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76344" w14:textId="77777777" w:rsidR="006F23F7" w:rsidRDefault="006F23F7" w:rsidP="006F23F7">
      <w:pPr>
        <w:pStyle w:val="Heading1"/>
        <w:spacing w:before="120"/>
        <w:rPr>
          <w:b/>
          <w:bCs/>
          <w:sz w:val="72"/>
          <w:szCs w:val="72"/>
        </w:rPr>
      </w:pPr>
      <w:bookmarkStart w:id="0" w:name="_Hlk201062921"/>
      <w:r w:rsidRPr="006F23F7">
        <w:rPr>
          <w:b/>
          <w:bCs/>
          <w:sz w:val="72"/>
          <w:szCs w:val="72"/>
        </w:rPr>
        <w:t>How to Host a Datathon</w:t>
      </w:r>
    </w:p>
    <w:p w14:paraId="26FBB182" w14:textId="4BEBC84E" w:rsidR="006F23F7" w:rsidRPr="006F23F7" w:rsidRDefault="006F23F7" w:rsidP="006F23F7">
      <w:pPr>
        <w:pStyle w:val="Subtitle"/>
        <w:spacing w:after="360"/>
        <w:rPr>
          <w:color w:val="173055" w:themeColor="text1"/>
          <w:sz w:val="28"/>
          <w:szCs w:val="28"/>
        </w:rPr>
      </w:pPr>
      <w:r w:rsidRPr="006F23F7">
        <w:rPr>
          <w:color w:val="173055" w:themeColor="text1"/>
          <w:sz w:val="28"/>
          <w:szCs w:val="28"/>
        </w:rPr>
        <w:t>A Guide by the Virginia Office of Data Governance and Analytics</w:t>
      </w:r>
    </w:p>
    <w:p w14:paraId="464F22A0" w14:textId="77777777" w:rsidR="00A04D2F" w:rsidRDefault="00000000" w:rsidP="006F23F7">
      <w:pPr>
        <w:spacing w:before="120" w:after="360" w:line="290" w:lineRule="auto"/>
        <w:rPr>
          <w:rFonts w:ascii="Montserrat" w:eastAsia="Montserrat" w:hAnsi="Montserrat" w:cs="Montserrat"/>
          <w:color w:val="000001"/>
        </w:rPr>
      </w:pPr>
      <w:r w:rsidRPr="006F23F7">
        <w:rPr>
          <w:rFonts w:ascii="Montserrat Bold" w:eastAsia="Montserrat Bold" w:hAnsi="Montserrat Bold" w:cs="Montserrat Bold"/>
          <w:b/>
          <w:bCs/>
          <w:color w:val="173055"/>
          <w:sz w:val="26"/>
          <w:szCs w:val="26"/>
        </w:rPr>
        <w:t>Data-driven problem solving</w:t>
      </w:r>
      <w:r w:rsidRPr="006F23F7">
        <w:rPr>
          <w:rFonts w:ascii="Montserrat" w:eastAsia="Montserrat" w:hAnsi="Montserrat" w:cs="Montserrat"/>
          <w:color w:val="000001"/>
          <w:sz w:val="20"/>
          <w:szCs w:val="20"/>
        </w:rPr>
        <w:t xml:space="preserve"> </w:t>
      </w:r>
      <w:r>
        <w:rPr>
          <w:rFonts w:ascii="Montserrat" w:eastAsia="Montserrat" w:hAnsi="Montserrat" w:cs="Montserrat"/>
          <w:color w:val="000001"/>
        </w:rPr>
        <w:t xml:space="preserve">is at the heart of innovation, and hosting a Datathon is a powerful way to engage diverse communities in tackling real-world challenges using data. This guide is designed to help you organize your own Datathon, whether you are a professor, teacher, state agency, or any organization looking to foster creativity and collaboration around data. By leveraging the </w:t>
      </w:r>
      <w:hyperlink r:id="rId7">
        <w:r>
          <w:rPr>
            <w:rFonts w:ascii="Montserrat" w:eastAsia="Montserrat" w:hAnsi="Montserrat" w:cs="Montserrat"/>
            <w:color w:val="1A62FF"/>
            <w:u w:val="single" w:color="1A62FF"/>
          </w:rPr>
          <w:t>Virginia Open Data Portal</w:t>
        </w:r>
      </w:hyperlink>
      <w:r>
        <w:rPr>
          <w:rFonts w:ascii="Montserrat" w:eastAsia="Montserrat" w:hAnsi="Montserrat" w:cs="Montserrat"/>
          <w:color w:val="000001"/>
        </w:rPr>
        <w:t xml:space="preserve">, participants can access a wealth of public datasets to explore topics ranging from healthcare to education, and beyond. Whether you’re aiming to inspire students, foster civic engagement, or solve pressing societal problems, a Datathon provides the ideal platform for people to come together, share ideas, and create impactful solutions. </w:t>
      </w:r>
    </w:p>
    <w:p w14:paraId="27DE7DFA" w14:textId="7CB49676" w:rsidR="006F23F7" w:rsidRDefault="006F23F7" w:rsidP="006F23F7">
      <w:pPr>
        <w:pStyle w:val="Heading2"/>
      </w:pPr>
      <w:r>
        <w:t>Choose a Theme:</w:t>
      </w:r>
    </w:p>
    <w:p w14:paraId="013DBB7E" w14:textId="77777777" w:rsidR="00A04D2F" w:rsidRDefault="00000000">
      <w:pPr>
        <w:spacing w:before="120" w:after="120" w:line="290" w:lineRule="auto"/>
      </w:pPr>
      <w:r>
        <w:rPr>
          <w:rFonts w:ascii="Montserrat" w:eastAsia="Montserrat" w:hAnsi="Montserrat" w:cs="Montserrat"/>
          <w:color w:val="000001"/>
        </w:rPr>
        <w:t xml:space="preserve">The theme can significantly impact the direction of the event. Since you're leveraging open data, themes could revolve around: </w:t>
      </w:r>
    </w:p>
    <w:p w14:paraId="384E939C" w14:textId="77777777" w:rsidR="00A04D2F" w:rsidRDefault="00000000">
      <w:pPr>
        <w:numPr>
          <w:ilvl w:val="0"/>
          <w:numId w:val="1"/>
        </w:numPr>
        <w:spacing w:after="0" w:line="290" w:lineRule="auto"/>
      </w:pPr>
      <w:r>
        <w:rPr>
          <w:rFonts w:ascii="Montserrat Bold" w:eastAsia="Montserrat Bold" w:hAnsi="Montserrat Bold" w:cs="Montserrat Bold"/>
          <w:b/>
          <w:bCs/>
          <w:color w:val="000001"/>
        </w:rPr>
        <w:t>Healthcare</w:t>
      </w:r>
      <w:r>
        <w:rPr>
          <w:rFonts w:ascii="Montserrat" w:eastAsia="Montserrat" w:hAnsi="Montserrat" w:cs="Montserrat"/>
          <w:color w:val="000001"/>
        </w:rPr>
        <w:t xml:space="preserve"> – Using data to address public health issues, healthcare accessibility, etc. </w:t>
      </w:r>
    </w:p>
    <w:p w14:paraId="3981A269" w14:textId="77777777" w:rsidR="00A04D2F" w:rsidRDefault="00000000">
      <w:pPr>
        <w:numPr>
          <w:ilvl w:val="0"/>
          <w:numId w:val="1"/>
        </w:numPr>
        <w:spacing w:after="0" w:line="290" w:lineRule="auto"/>
      </w:pPr>
      <w:r>
        <w:rPr>
          <w:rFonts w:ascii="Montserrat Bold" w:eastAsia="Montserrat Bold" w:hAnsi="Montserrat Bold" w:cs="Montserrat Bold"/>
          <w:b/>
          <w:bCs/>
          <w:color w:val="000001"/>
        </w:rPr>
        <w:t>Education</w:t>
      </w:r>
      <w:r>
        <w:rPr>
          <w:rFonts w:ascii="Montserrat" w:eastAsia="Montserrat" w:hAnsi="Montserrat" w:cs="Montserrat"/>
          <w:color w:val="000001"/>
        </w:rPr>
        <w:t xml:space="preserve"> – Improving student outcomes, identifying disparities, etc. </w:t>
      </w:r>
    </w:p>
    <w:p w14:paraId="3D407A2D" w14:textId="77777777" w:rsidR="00A04D2F" w:rsidRDefault="00000000">
      <w:pPr>
        <w:numPr>
          <w:ilvl w:val="0"/>
          <w:numId w:val="1"/>
        </w:numPr>
        <w:spacing w:after="0" w:line="290" w:lineRule="auto"/>
      </w:pPr>
      <w:r>
        <w:rPr>
          <w:rFonts w:ascii="Montserrat Bold" w:eastAsia="Montserrat Bold" w:hAnsi="Montserrat Bold" w:cs="Montserrat Bold"/>
          <w:b/>
          <w:bCs/>
          <w:color w:val="000001"/>
        </w:rPr>
        <w:t>Environment</w:t>
      </w:r>
      <w:r>
        <w:rPr>
          <w:rFonts w:ascii="Montserrat" w:eastAsia="Montserrat" w:hAnsi="Montserrat" w:cs="Montserrat"/>
          <w:color w:val="000001"/>
        </w:rPr>
        <w:t xml:space="preserve"> – Using data to tackle climate change, improve sustainability, etc. </w:t>
      </w:r>
    </w:p>
    <w:p w14:paraId="6D9BD6A1" w14:textId="77777777" w:rsidR="00A04D2F" w:rsidRDefault="00000000">
      <w:pPr>
        <w:numPr>
          <w:ilvl w:val="0"/>
          <w:numId w:val="1"/>
        </w:numPr>
        <w:spacing w:after="0" w:line="290" w:lineRule="auto"/>
      </w:pPr>
      <w:r>
        <w:rPr>
          <w:rFonts w:ascii="Montserrat Bold" w:eastAsia="Montserrat Bold" w:hAnsi="Montserrat Bold" w:cs="Montserrat Bold"/>
          <w:b/>
          <w:bCs/>
          <w:color w:val="000001"/>
        </w:rPr>
        <w:t>Transportation</w:t>
      </w:r>
      <w:r>
        <w:rPr>
          <w:rFonts w:ascii="Montserrat" w:eastAsia="Montserrat" w:hAnsi="Montserrat" w:cs="Montserrat"/>
          <w:color w:val="000001"/>
        </w:rPr>
        <w:t xml:space="preserve"> – Solving traffic congestion or optimizing public transportation systems. </w:t>
      </w:r>
    </w:p>
    <w:p w14:paraId="0E85C6DE" w14:textId="77777777" w:rsidR="00A04D2F" w:rsidRDefault="00000000">
      <w:pPr>
        <w:numPr>
          <w:ilvl w:val="0"/>
          <w:numId w:val="1"/>
        </w:numPr>
        <w:spacing w:after="0" w:line="290" w:lineRule="auto"/>
      </w:pPr>
      <w:r>
        <w:rPr>
          <w:rFonts w:ascii="Montserrat Bold" w:eastAsia="Montserrat Bold" w:hAnsi="Montserrat Bold" w:cs="Montserrat Bold"/>
          <w:b/>
          <w:bCs/>
          <w:color w:val="000001"/>
        </w:rPr>
        <w:t>Economy</w:t>
      </w:r>
      <w:r>
        <w:rPr>
          <w:rFonts w:ascii="Montserrat" w:eastAsia="Montserrat" w:hAnsi="Montserrat" w:cs="Montserrat"/>
          <w:color w:val="000001"/>
        </w:rPr>
        <w:t xml:space="preserve"> – Economic development strategies, income inequality, job growth, etc. </w:t>
      </w:r>
    </w:p>
    <w:p w14:paraId="3D2AE72C" w14:textId="77777777" w:rsidR="00A04D2F" w:rsidRDefault="00000000">
      <w:pPr>
        <w:spacing w:before="120" w:after="120" w:line="336" w:lineRule="auto"/>
        <w:rPr>
          <w:rFonts w:ascii="Arimo" w:eastAsia="Arimo" w:hAnsi="Arimo" w:cs="Arimo"/>
          <w:color w:val="000001"/>
          <w:sz w:val="22"/>
          <w:szCs w:val="22"/>
        </w:rPr>
      </w:pPr>
      <w:r>
        <w:rPr>
          <w:rFonts w:ascii="Montserrat" w:eastAsia="Montserrat" w:hAnsi="Montserrat" w:cs="Montserrat"/>
          <w:color w:val="000001"/>
        </w:rPr>
        <w:t>Participants should choose a theme that aligns with data available on the Virginia Open Data Portal. You can even provide a curated list of datasets based on the theme to help participants get started.</w:t>
      </w:r>
      <w:r>
        <w:rPr>
          <w:rFonts w:ascii="Arimo" w:eastAsia="Arimo" w:hAnsi="Arimo" w:cs="Arimo"/>
          <w:color w:val="000001"/>
          <w:sz w:val="22"/>
          <w:szCs w:val="22"/>
        </w:rPr>
        <w:t xml:space="preserve"> </w:t>
      </w:r>
    </w:p>
    <w:p w14:paraId="0F25478C" w14:textId="2F702464" w:rsidR="006F23F7" w:rsidRDefault="006F23F7" w:rsidP="006F23F7">
      <w:pPr>
        <w:pStyle w:val="Heading2"/>
      </w:pPr>
      <w:r>
        <w:rPr>
          <w:rFonts w:eastAsia="Arimo"/>
        </w:rPr>
        <w:lastRenderedPageBreak/>
        <w:t>Promote and Recruit:</w:t>
      </w:r>
    </w:p>
    <w:p w14:paraId="03BCD5FE" w14:textId="77777777" w:rsidR="00A04D2F" w:rsidRDefault="00000000">
      <w:pPr>
        <w:spacing w:before="120" w:after="120" w:line="336" w:lineRule="auto"/>
      </w:pPr>
      <w:r>
        <w:rPr>
          <w:rFonts w:ascii="Montserrat" w:eastAsia="Montserrat" w:hAnsi="Montserrat" w:cs="Montserrat"/>
          <w:color w:val="000001"/>
        </w:rPr>
        <w:t xml:space="preserve">Create promotional materials (flyers, social media posts, emails) to share with your audience. Some strategies: </w:t>
      </w:r>
    </w:p>
    <w:p w14:paraId="7E6A2951" w14:textId="77777777" w:rsidR="00A04D2F" w:rsidRDefault="00000000">
      <w:pPr>
        <w:numPr>
          <w:ilvl w:val="0"/>
          <w:numId w:val="2"/>
        </w:numPr>
        <w:spacing w:after="0" w:line="336" w:lineRule="auto"/>
      </w:pPr>
      <w:r>
        <w:rPr>
          <w:rFonts w:ascii="Montserrat" w:eastAsia="Montserrat" w:hAnsi="Montserrat" w:cs="Montserrat"/>
          <w:color w:val="000001"/>
        </w:rPr>
        <w:t xml:space="preserve">Reach out to local universities, colleges, high schools, and government agencies to generate interest. </w:t>
      </w:r>
    </w:p>
    <w:p w14:paraId="49C00388" w14:textId="77777777" w:rsidR="00A04D2F" w:rsidRDefault="00000000">
      <w:pPr>
        <w:numPr>
          <w:ilvl w:val="0"/>
          <w:numId w:val="2"/>
        </w:numPr>
        <w:spacing w:after="0" w:line="336" w:lineRule="auto"/>
      </w:pPr>
      <w:r>
        <w:rPr>
          <w:rFonts w:ascii="Montserrat" w:eastAsia="Montserrat" w:hAnsi="Montserrat" w:cs="Montserrat"/>
          <w:color w:val="000001"/>
        </w:rPr>
        <w:t xml:space="preserve">Utilize social media (Twitter, LinkedIn, Facebook, Instagram) to spread the word about the event. </w:t>
      </w:r>
    </w:p>
    <w:p w14:paraId="66546307" w14:textId="77777777" w:rsidR="00A04D2F" w:rsidRDefault="00000000">
      <w:pPr>
        <w:numPr>
          <w:ilvl w:val="0"/>
          <w:numId w:val="2"/>
        </w:numPr>
        <w:spacing w:after="0" w:line="336" w:lineRule="auto"/>
      </w:pPr>
      <w:r>
        <w:rPr>
          <w:rFonts w:ascii="Montserrat" w:eastAsia="Montserrat" w:hAnsi="Montserrat" w:cs="Montserrat"/>
          <w:color w:val="000001"/>
        </w:rPr>
        <w:t xml:space="preserve">Partner with local organizations that can help advertise or sponsor the event. </w:t>
      </w:r>
    </w:p>
    <w:p w14:paraId="4E67EF97" w14:textId="77777777" w:rsidR="00A04D2F" w:rsidRDefault="00000000">
      <w:pPr>
        <w:spacing w:before="120" w:after="120" w:line="336" w:lineRule="auto"/>
        <w:rPr>
          <w:rFonts w:ascii="Arimo" w:eastAsia="Arimo" w:hAnsi="Arimo" w:cs="Arimo"/>
          <w:color w:val="000001"/>
          <w:sz w:val="22"/>
          <w:szCs w:val="22"/>
        </w:rPr>
      </w:pPr>
      <w:r>
        <w:rPr>
          <w:rFonts w:ascii="Montserrat" w:eastAsia="Montserrat" w:hAnsi="Montserrat" w:cs="Montserrat"/>
          <w:color w:val="000001"/>
        </w:rPr>
        <w:t>Offer prizes or incentives to make the event more appealing.</w:t>
      </w:r>
      <w:r>
        <w:rPr>
          <w:rFonts w:ascii="Arimo" w:eastAsia="Arimo" w:hAnsi="Arimo" w:cs="Arimo"/>
          <w:color w:val="000001"/>
          <w:sz w:val="22"/>
          <w:szCs w:val="22"/>
        </w:rPr>
        <w:t xml:space="preserve"> </w:t>
      </w:r>
    </w:p>
    <w:p w14:paraId="433B841D" w14:textId="4F06EF97" w:rsidR="006F23F7" w:rsidRDefault="006F23F7" w:rsidP="006F23F7">
      <w:pPr>
        <w:pStyle w:val="Heading2"/>
      </w:pPr>
      <w:r>
        <w:rPr>
          <w:rFonts w:eastAsia="Arimo"/>
        </w:rPr>
        <w:t>Plan the Event Logistics:</w:t>
      </w:r>
    </w:p>
    <w:p w14:paraId="451EE85F" w14:textId="77777777" w:rsidR="00A04D2F" w:rsidRDefault="00000000">
      <w:pPr>
        <w:numPr>
          <w:ilvl w:val="0"/>
          <w:numId w:val="3"/>
        </w:numPr>
        <w:spacing w:after="0" w:line="336" w:lineRule="auto"/>
      </w:pPr>
      <w:r>
        <w:rPr>
          <w:rFonts w:ascii="Montserrat Bold" w:eastAsia="Montserrat Bold" w:hAnsi="Montserrat Bold" w:cs="Montserrat Bold"/>
          <w:b/>
          <w:bCs/>
          <w:color w:val="000001"/>
        </w:rPr>
        <w:t>Date and Duration</w:t>
      </w:r>
      <w:r>
        <w:rPr>
          <w:rFonts w:ascii="Montserrat" w:eastAsia="Montserrat" w:hAnsi="Montserrat" w:cs="Montserrat"/>
          <w:color w:val="000001"/>
        </w:rPr>
        <w:t xml:space="preserve">: Decide when the Datathon will take place (a weekend, a few days, or a week-long event). Many Datathons happen over weekends or in the form of a "hackathon-style" competition. </w:t>
      </w:r>
    </w:p>
    <w:p w14:paraId="4DC562FF" w14:textId="77777777" w:rsidR="00A04D2F" w:rsidRDefault="00000000">
      <w:pPr>
        <w:numPr>
          <w:ilvl w:val="0"/>
          <w:numId w:val="3"/>
        </w:numPr>
        <w:spacing w:after="0" w:line="336" w:lineRule="auto"/>
      </w:pPr>
      <w:r>
        <w:rPr>
          <w:rFonts w:ascii="Montserrat Bold" w:eastAsia="Montserrat Bold" w:hAnsi="Montserrat Bold" w:cs="Montserrat Bold"/>
          <w:b/>
          <w:bCs/>
          <w:color w:val="000001"/>
        </w:rPr>
        <w:t>Location</w:t>
      </w:r>
      <w:r>
        <w:rPr>
          <w:rFonts w:ascii="Montserrat" w:eastAsia="Montserrat" w:hAnsi="Montserrat" w:cs="Montserrat"/>
          <w:color w:val="000001"/>
        </w:rPr>
        <w:t xml:space="preserve">: Consider hosting the event in-person, virtually, or in a hybrid format. </w:t>
      </w:r>
    </w:p>
    <w:p w14:paraId="2873AC5A" w14:textId="77777777" w:rsidR="00A04D2F" w:rsidRDefault="00000000">
      <w:pPr>
        <w:numPr>
          <w:ilvl w:val="0"/>
          <w:numId w:val="3"/>
        </w:numPr>
        <w:spacing w:after="0" w:line="336" w:lineRule="auto"/>
      </w:pPr>
      <w:r>
        <w:rPr>
          <w:rFonts w:ascii="Montserrat Bold" w:eastAsia="Montserrat Bold" w:hAnsi="Montserrat Bold" w:cs="Montserrat Bold"/>
          <w:b/>
          <w:bCs/>
          <w:color w:val="000001"/>
        </w:rPr>
        <w:t>Format</w:t>
      </w:r>
      <w:r>
        <w:rPr>
          <w:rFonts w:ascii="Montserrat" w:eastAsia="Montserrat" w:hAnsi="Montserrat" w:cs="Montserrat"/>
          <w:color w:val="000001"/>
        </w:rPr>
        <w:t xml:space="preserve">: Will it be a single-day event with presentations at the end, or spread over several days with ongoing mentorship? </w:t>
      </w:r>
    </w:p>
    <w:p w14:paraId="78A7B8C2" w14:textId="77777777" w:rsidR="00A04D2F" w:rsidRPr="006F23F7" w:rsidRDefault="00000000">
      <w:pPr>
        <w:numPr>
          <w:ilvl w:val="0"/>
          <w:numId w:val="3"/>
        </w:numPr>
        <w:spacing w:after="0" w:line="336" w:lineRule="auto"/>
      </w:pPr>
      <w:r>
        <w:rPr>
          <w:rFonts w:ascii="Montserrat Bold" w:eastAsia="Montserrat Bold" w:hAnsi="Montserrat Bold" w:cs="Montserrat Bold"/>
          <w:b/>
          <w:bCs/>
          <w:color w:val="000001"/>
        </w:rPr>
        <w:t>Team Composition</w:t>
      </w:r>
      <w:r>
        <w:rPr>
          <w:rFonts w:ascii="Montserrat" w:eastAsia="Montserrat" w:hAnsi="Montserrat" w:cs="Montserrat"/>
          <w:color w:val="000001"/>
        </w:rPr>
        <w:t xml:space="preserve">: Encourage participants to form teams. This fosters collaboration and idea-sharing. Typically, teams of 3-5 participants work well. </w:t>
      </w:r>
    </w:p>
    <w:p w14:paraId="2144AA71" w14:textId="5F4688A8" w:rsidR="006F23F7" w:rsidRDefault="006F23F7" w:rsidP="006F23F7">
      <w:pPr>
        <w:pStyle w:val="Heading2"/>
      </w:pPr>
      <w:r>
        <w:t>Structure the Competition:</w:t>
      </w:r>
    </w:p>
    <w:p w14:paraId="0917BC65" w14:textId="77777777" w:rsidR="00A04D2F" w:rsidRDefault="00000000">
      <w:pPr>
        <w:numPr>
          <w:ilvl w:val="0"/>
          <w:numId w:val="4"/>
        </w:numPr>
        <w:spacing w:after="0" w:line="336" w:lineRule="auto"/>
      </w:pPr>
      <w:r>
        <w:rPr>
          <w:rFonts w:ascii="Montserrat Bold" w:eastAsia="Montserrat Bold" w:hAnsi="Montserrat Bold" w:cs="Montserrat Bold"/>
          <w:b/>
          <w:bCs/>
          <w:color w:val="000001"/>
        </w:rPr>
        <w:t>Problem Statement</w:t>
      </w:r>
      <w:r>
        <w:rPr>
          <w:rFonts w:ascii="Montserrat" w:eastAsia="Montserrat" w:hAnsi="Montserrat" w:cs="Montserrat"/>
          <w:color w:val="000001"/>
        </w:rPr>
        <w:t xml:space="preserve">: Clearly define the problem related to the theme that participants will work on. The problem should be challenging but solvable using the data provided. Alternatively, allow the participants to decide what problem they will tackle related to the theme.  </w:t>
      </w:r>
    </w:p>
    <w:p w14:paraId="6EA3326D" w14:textId="77777777" w:rsidR="00A04D2F" w:rsidRDefault="00000000">
      <w:pPr>
        <w:numPr>
          <w:ilvl w:val="0"/>
          <w:numId w:val="4"/>
        </w:numPr>
        <w:spacing w:after="0" w:line="336" w:lineRule="auto"/>
      </w:pPr>
      <w:r>
        <w:rPr>
          <w:rFonts w:ascii="Montserrat Bold" w:eastAsia="Montserrat Bold" w:hAnsi="Montserrat Bold" w:cs="Montserrat Bold"/>
          <w:b/>
          <w:bCs/>
          <w:color w:val="000001"/>
        </w:rPr>
        <w:t>Evaluation Criteria</w:t>
      </w:r>
      <w:r>
        <w:rPr>
          <w:rFonts w:ascii="Montserrat" w:eastAsia="Montserrat" w:hAnsi="Montserrat" w:cs="Montserrat"/>
          <w:color w:val="000001"/>
        </w:rPr>
        <w:t xml:space="preserve">: Develop a rubric to evaluate the solutions, including:  </w:t>
      </w:r>
    </w:p>
    <w:p w14:paraId="05D2613C" w14:textId="77777777" w:rsidR="00A04D2F" w:rsidRDefault="00000000">
      <w:pPr>
        <w:numPr>
          <w:ilvl w:val="1"/>
          <w:numId w:val="4"/>
        </w:numPr>
        <w:spacing w:after="0" w:line="336" w:lineRule="auto"/>
      </w:pPr>
      <w:r>
        <w:rPr>
          <w:rFonts w:ascii="Montserrat" w:eastAsia="Montserrat" w:hAnsi="Montserrat" w:cs="Montserrat"/>
          <w:color w:val="000001"/>
        </w:rPr>
        <w:t xml:space="preserve">Creativity: How innovative and original is the solution? </w:t>
      </w:r>
    </w:p>
    <w:p w14:paraId="72E8E1FB" w14:textId="77777777" w:rsidR="00A04D2F" w:rsidRDefault="00000000">
      <w:pPr>
        <w:numPr>
          <w:ilvl w:val="1"/>
          <w:numId w:val="4"/>
        </w:numPr>
        <w:spacing w:after="0" w:line="336" w:lineRule="auto"/>
      </w:pPr>
      <w:r>
        <w:rPr>
          <w:rFonts w:ascii="Montserrat" w:eastAsia="Montserrat" w:hAnsi="Montserrat" w:cs="Montserrat"/>
          <w:color w:val="000001"/>
        </w:rPr>
        <w:t xml:space="preserve">Impact: Does the solution address the problem effectively? </w:t>
      </w:r>
    </w:p>
    <w:p w14:paraId="6B325A4F" w14:textId="77777777" w:rsidR="00A04D2F" w:rsidRDefault="00000000">
      <w:pPr>
        <w:numPr>
          <w:ilvl w:val="1"/>
          <w:numId w:val="4"/>
        </w:numPr>
        <w:spacing w:after="0" w:line="336" w:lineRule="auto"/>
      </w:pPr>
      <w:r>
        <w:rPr>
          <w:rFonts w:ascii="Montserrat" w:eastAsia="Montserrat" w:hAnsi="Montserrat" w:cs="Montserrat"/>
          <w:color w:val="000001"/>
        </w:rPr>
        <w:lastRenderedPageBreak/>
        <w:t xml:space="preserve">Data Usage: How well does the solution use the available data? </w:t>
      </w:r>
    </w:p>
    <w:p w14:paraId="05BF79EB" w14:textId="77777777" w:rsidR="00A04D2F" w:rsidRDefault="00000000">
      <w:pPr>
        <w:spacing w:before="120" w:after="120" w:line="336" w:lineRule="auto"/>
      </w:pPr>
      <w:r>
        <w:rPr>
          <w:rFonts w:ascii="Montserrat" w:eastAsia="Montserrat" w:hAnsi="Montserrat" w:cs="Montserrat"/>
          <w:color w:val="000001"/>
        </w:rPr>
        <w:t xml:space="preserve">Presentation: How clearly and professionally is the solution presented? Choose a format for the presentations, such as a slide deck, a live demo, or a short video. </w:t>
      </w:r>
    </w:p>
    <w:p w14:paraId="780C9743" w14:textId="69EC22DD" w:rsidR="006F23F7" w:rsidRDefault="006F23F7" w:rsidP="006F23F7">
      <w:pPr>
        <w:pStyle w:val="Heading2"/>
        <w:rPr>
          <w:rFonts w:eastAsia="Montserrat"/>
        </w:rPr>
      </w:pPr>
      <w:r>
        <w:rPr>
          <w:rFonts w:eastAsia="Montserrat"/>
        </w:rPr>
        <w:t>Judging Final Presentations</w:t>
      </w:r>
    </w:p>
    <w:p w14:paraId="6FCC12B0" w14:textId="2FF57EC2" w:rsidR="00A04D2F" w:rsidRDefault="00000000">
      <w:pPr>
        <w:spacing w:before="120" w:after="120" w:line="336" w:lineRule="auto"/>
      </w:pPr>
      <w:r>
        <w:rPr>
          <w:rFonts w:ascii="Montserrat" w:eastAsia="Montserrat" w:hAnsi="Montserrat" w:cs="Montserrat"/>
          <w:color w:val="000001"/>
        </w:rPr>
        <w:t xml:space="preserve">After the participants finish their projects, host a session where each team presents their solution.  </w:t>
      </w:r>
    </w:p>
    <w:p w14:paraId="02F5E8F2" w14:textId="77777777" w:rsidR="00A04D2F" w:rsidRDefault="00000000">
      <w:pPr>
        <w:numPr>
          <w:ilvl w:val="0"/>
          <w:numId w:val="5"/>
        </w:numPr>
        <w:spacing w:after="0" w:line="336" w:lineRule="auto"/>
      </w:pPr>
      <w:r>
        <w:rPr>
          <w:rFonts w:ascii="Montserrat Bold" w:eastAsia="Montserrat Bold" w:hAnsi="Montserrat Bold" w:cs="Montserrat Bold"/>
          <w:b/>
          <w:bCs/>
          <w:color w:val="000001"/>
        </w:rPr>
        <w:t>Judges</w:t>
      </w:r>
      <w:r>
        <w:rPr>
          <w:rFonts w:ascii="Montserrat" w:eastAsia="Montserrat" w:hAnsi="Montserrat" w:cs="Montserrat"/>
          <w:color w:val="000001"/>
        </w:rPr>
        <w:t xml:space="preserve">: Assemble a panel of experts (data scientists, subject matter experts, or stakeholders from relevant industries) to evaluate and provide feedback. </w:t>
      </w:r>
    </w:p>
    <w:p w14:paraId="2EF63AE5" w14:textId="77777777" w:rsidR="00A04D2F" w:rsidRDefault="00000000">
      <w:pPr>
        <w:numPr>
          <w:ilvl w:val="0"/>
          <w:numId w:val="5"/>
        </w:numPr>
        <w:spacing w:after="0" w:line="336" w:lineRule="auto"/>
      </w:pPr>
      <w:r>
        <w:rPr>
          <w:rFonts w:ascii="Montserrat Bold" w:eastAsia="Montserrat Bold" w:hAnsi="Montserrat Bold" w:cs="Montserrat Bold"/>
          <w:b/>
          <w:bCs/>
          <w:color w:val="000001"/>
        </w:rPr>
        <w:t>Awards</w:t>
      </w:r>
      <w:r>
        <w:rPr>
          <w:rFonts w:ascii="Montserrat" w:eastAsia="Montserrat" w:hAnsi="Montserrat" w:cs="Montserrat"/>
          <w:color w:val="000001"/>
        </w:rPr>
        <w:t xml:space="preserve">: Offer prizes for categories like “Most Innovative Solution,” “Best Data Visualization,” or “Best Overall Impact.” You can also offer internships, job opportunities, or mentorship as incentives. </w:t>
      </w:r>
    </w:p>
    <w:p w14:paraId="373E38C3" w14:textId="77777777" w:rsidR="00A04D2F" w:rsidRDefault="00A04D2F">
      <w:pPr>
        <w:pBdr>
          <w:bottom w:val="single" w:sz="6" w:space="0" w:color="BFC3C8"/>
        </w:pBdr>
        <w:spacing w:before="120" w:after="120" w:line="0" w:lineRule="auto"/>
      </w:pPr>
    </w:p>
    <w:p w14:paraId="69146BF3" w14:textId="77777777" w:rsidR="00A04D2F" w:rsidRDefault="00000000">
      <w:pPr>
        <w:spacing w:before="120" w:after="120" w:line="336" w:lineRule="auto"/>
      </w:pPr>
      <w:r>
        <w:rPr>
          <w:rFonts w:ascii="Montserrat" w:eastAsia="Montserrat" w:hAnsi="Montserrat" w:cs="Montserrat"/>
          <w:color w:val="000001"/>
        </w:rPr>
        <w:t xml:space="preserve">By following these steps, you can create an engaging and impactful Datathon that promotes creativity, problem-solving, and collaboration. Most importantly, you’ll be inspiring the next generation of data-driven innovators and helping the community understand the power of open data in tackling real-world challenges! </w:t>
      </w:r>
    </w:p>
    <w:p w14:paraId="4F7E44AF" w14:textId="77777777" w:rsidR="00A04D2F" w:rsidRDefault="00A04D2F">
      <w:pPr>
        <w:pBdr>
          <w:bottom w:val="single" w:sz="6" w:space="0" w:color="BFC3C8"/>
        </w:pBdr>
        <w:spacing w:before="120" w:after="120" w:line="0" w:lineRule="auto"/>
      </w:pPr>
    </w:p>
    <w:p w14:paraId="3A1DCDA2" w14:textId="77777777" w:rsidR="00A04D2F" w:rsidRDefault="00000000">
      <w:pPr>
        <w:spacing w:before="120" w:after="120" w:line="336" w:lineRule="auto"/>
      </w:pPr>
      <w:r>
        <w:rPr>
          <w:rFonts w:ascii="Montserrat" w:eastAsia="Montserrat" w:hAnsi="Montserrat" w:cs="Montserrat"/>
          <w:color w:val="000001"/>
        </w:rPr>
        <w:t xml:space="preserve">If you have any questions, please reach out to </w:t>
      </w:r>
      <w:r>
        <w:rPr>
          <w:rFonts w:ascii="Montserrat Bold" w:eastAsia="Montserrat Bold" w:hAnsi="Montserrat Bold" w:cs="Montserrat Bold"/>
          <w:b/>
          <w:bCs/>
          <w:color w:val="000001"/>
        </w:rPr>
        <w:t>odga@odga.virginia.gov</w:t>
      </w:r>
      <w:r>
        <w:rPr>
          <w:rFonts w:ascii="Montserrat" w:eastAsia="Montserrat" w:hAnsi="Montserrat" w:cs="Montserrat"/>
          <w:color w:val="000001"/>
        </w:rPr>
        <w:t xml:space="preserve">. </w:t>
      </w:r>
    </w:p>
    <w:p w14:paraId="24669473" w14:textId="77777777" w:rsidR="00A04D2F" w:rsidRDefault="00A04D2F">
      <w:pPr>
        <w:pBdr>
          <w:bottom w:val="single" w:sz="6" w:space="0" w:color="BFC3C8"/>
        </w:pBdr>
        <w:spacing w:before="120" w:after="120" w:line="0" w:lineRule="auto"/>
      </w:pPr>
    </w:p>
    <w:p w14:paraId="0E59B607" w14:textId="77777777" w:rsidR="00A04D2F" w:rsidRDefault="00000000">
      <w:pPr>
        <w:spacing w:before="120" w:after="120" w:line="336" w:lineRule="auto"/>
      </w:pPr>
      <w:r>
        <w:rPr>
          <w:rFonts w:ascii="Montserrat" w:eastAsia="Montserrat" w:hAnsi="Montserrat" w:cs="Montserrat"/>
          <w:color w:val="000001"/>
        </w:rPr>
        <w:t xml:space="preserve"> </w:t>
      </w:r>
    </w:p>
    <w:p w14:paraId="22A8F181" w14:textId="77777777" w:rsidR="00A04D2F" w:rsidRDefault="00000000">
      <w:pPr>
        <w:spacing w:before="120" w:after="120" w:line="336" w:lineRule="auto"/>
      </w:pPr>
      <w:r>
        <w:rPr>
          <w:rFonts w:ascii="Open Sans" w:eastAsia="Open Sans" w:hAnsi="Open Sans" w:cs="Open Sans"/>
          <w:color w:val="000000"/>
        </w:rPr>
        <w:t xml:space="preserve"> </w:t>
      </w:r>
      <w:bookmarkEnd w:id="0"/>
    </w:p>
    <w:sectPr w:rsidR="00A04D2F" w:rsidSect="006F23F7">
      <w:headerReference w:type="default" r:id="rId8"/>
      <w:headerReference w:type="first" r:id="rId9"/>
      <w:pgSz w:w="11910" w:h="16845"/>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8B7F1" w14:textId="77777777" w:rsidR="00DF1C83" w:rsidRDefault="00DF1C83" w:rsidP="006F23F7">
      <w:pPr>
        <w:spacing w:after="0" w:line="240" w:lineRule="auto"/>
      </w:pPr>
      <w:r>
        <w:separator/>
      </w:r>
    </w:p>
  </w:endnote>
  <w:endnote w:type="continuationSeparator" w:id="0">
    <w:p w14:paraId="7DAA0EB0" w14:textId="77777777" w:rsidR="00DF1C83" w:rsidRDefault="00DF1C83" w:rsidP="006F2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embedRegular r:id="rId1" w:fontKey="{B4DA516D-6EF4-4B05-A549-AD917B91302D}"/>
  </w:font>
  <w:font w:name="Aptos Display">
    <w:charset w:val="00"/>
    <w:family w:val="swiss"/>
    <w:pitch w:val="variable"/>
    <w:sig w:usb0="20000287" w:usb1="00000003" w:usb2="00000000" w:usb3="00000000" w:csb0="0000019F" w:csb1="00000000"/>
    <w:embedRegular r:id="rId2" w:fontKey="{E8B124AD-D922-4898-A5F8-CB76659E12ED}"/>
    <w:embedBold r:id="rId3" w:fontKey="{3B21DF4B-5629-45AB-928D-3249B7191184}"/>
  </w:font>
  <w:font w:name="Montserrat Bold">
    <w:panose1 w:val="00000800000000000000"/>
    <w:charset w:val="00"/>
    <w:family w:val="auto"/>
    <w:pitch w:val="default"/>
  </w:font>
  <w:font w:name="Montserrat">
    <w:panose1 w:val="00000500000000000000"/>
    <w:charset w:val="00"/>
    <w:family w:val="auto"/>
    <w:pitch w:val="variable"/>
    <w:sig w:usb0="2000020F" w:usb1="00000003" w:usb2="00000000" w:usb3="00000000" w:csb0="00000197" w:csb1="00000000"/>
    <w:embedRegular r:id="rId4" w:fontKey="{2F9FC6CB-B1DB-4788-A22F-4A7ED3F20BFE}"/>
  </w:font>
  <w:font w:name="Arimo">
    <w:altName w:val="Calibri"/>
    <w:charset w:val="00"/>
    <w:family w:val="auto"/>
    <w:pitch w:val="default"/>
    <w:embedRegular r:id="rId5" w:fontKey="{14AF0471-930C-4F83-AB5F-6CB2FBED9455}"/>
  </w:font>
  <w:font w:name="Open Sans">
    <w:panose1 w:val="020B0606030504020204"/>
    <w:charset w:val="00"/>
    <w:family w:val="swiss"/>
    <w:pitch w:val="variable"/>
    <w:sig w:usb0="E00002EF" w:usb1="4000205B" w:usb2="00000028" w:usb3="00000000" w:csb0="0000019F" w:csb1="00000000"/>
    <w:embedRegular r:id="rId6" w:fontKey="{FAF989C8-D5A6-46A8-A911-5C4ADA678719}"/>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E8874" w14:textId="77777777" w:rsidR="00DF1C83" w:rsidRDefault="00DF1C83" w:rsidP="006F23F7">
      <w:pPr>
        <w:spacing w:after="0" w:line="240" w:lineRule="auto"/>
      </w:pPr>
      <w:r>
        <w:separator/>
      </w:r>
    </w:p>
  </w:footnote>
  <w:footnote w:type="continuationSeparator" w:id="0">
    <w:p w14:paraId="275D816C" w14:textId="77777777" w:rsidR="00DF1C83" w:rsidRDefault="00DF1C83" w:rsidP="006F23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481BF" w14:textId="77777777" w:rsidR="006F23F7" w:rsidRDefault="006F23F7" w:rsidP="006F23F7">
    <w:pPr>
      <w:pStyle w:val="Header"/>
      <w:ind w:firstLine="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2B68F" w14:textId="4F2E4628" w:rsidR="006F23F7" w:rsidRDefault="006F23F7" w:rsidP="006F23F7">
    <w:pPr>
      <w:pStyle w:val="Header"/>
      <w:ind w:left="-720"/>
    </w:pPr>
    <w:r>
      <w:rPr>
        <w:noProof/>
      </w:rPr>
      <w:drawing>
        <wp:inline distT="0" distB="0" distL="0" distR="0" wp14:anchorId="3D463F7A" wp14:editId="490195C7">
          <wp:extent cx="2600325" cy="630356"/>
          <wp:effectExtent l="0" t="0" r="0" b="0"/>
          <wp:docPr id="342701648" name="Picture 1" descr="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701648" name="Picture 1" descr="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631636" cy="6379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5D00FC"/>
    <w:multiLevelType w:val="hybridMultilevel"/>
    <w:tmpl w:val="D8F25C02"/>
    <w:lvl w:ilvl="0" w:tplc="4E3221FA">
      <w:start w:val="1"/>
      <w:numFmt w:val="bullet"/>
      <w:lvlText w:val=""/>
      <w:lvlJc w:val="left"/>
      <w:pPr>
        <w:ind w:left="400" w:hanging="360"/>
      </w:pPr>
      <w:rPr>
        <w:rFonts w:ascii="Symbol" w:hAnsi="Symbol"/>
      </w:rPr>
    </w:lvl>
    <w:lvl w:ilvl="1" w:tplc="FEA8041C">
      <w:start w:val="1"/>
      <w:numFmt w:val="bullet"/>
      <w:lvlText w:val="o"/>
      <w:lvlJc w:val="left"/>
      <w:pPr>
        <w:ind w:left="800" w:hanging="360"/>
      </w:pPr>
      <w:rPr>
        <w:rFonts w:ascii="Courier New" w:hAnsi="Courier New"/>
      </w:rPr>
    </w:lvl>
    <w:lvl w:ilvl="2" w:tplc="FC920698">
      <w:start w:val="1"/>
      <w:numFmt w:val="bullet"/>
      <w:lvlText w:val=""/>
      <w:lvlJc w:val="left"/>
      <w:pPr>
        <w:ind w:left="1200" w:hanging="360"/>
      </w:pPr>
      <w:rPr>
        <w:rFonts w:ascii="Wingdings" w:hAnsi="Wingdings"/>
      </w:rPr>
    </w:lvl>
    <w:lvl w:ilvl="3" w:tplc="5A305B00">
      <w:start w:val="1"/>
      <w:numFmt w:val="bullet"/>
      <w:lvlText w:val=""/>
      <w:lvlJc w:val="left"/>
      <w:pPr>
        <w:ind w:left="1600" w:hanging="360"/>
      </w:pPr>
      <w:rPr>
        <w:rFonts w:ascii="Symbol" w:hAnsi="Symbol"/>
      </w:rPr>
    </w:lvl>
    <w:lvl w:ilvl="4" w:tplc="7688B6CA">
      <w:start w:val="1"/>
      <w:numFmt w:val="bullet"/>
      <w:lvlText w:val="o"/>
      <w:lvlJc w:val="left"/>
      <w:pPr>
        <w:ind w:left="2000" w:hanging="360"/>
      </w:pPr>
      <w:rPr>
        <w:rFonts w:ascii="Courier New" w:hAnsi="Courier New"/>
      </w:rPr>
    </w:lvl>
    <w:lvl w:ilvl="5" w:tplc="DE4A37E2">
      <w:start w:val="1"/>
      <w:numFmt w:val="bullet"/>
      <w:lvlText w:val=""/>
      <w:lvlJc w:val="left"/>
      <w:pPr>
        <w:ind w:left="2400" w:hanging="360"/>
      </w:pPr>
      <w:rPr>
        <w:rFonts w:ascii="Wingdings" w:hAnsi="Wingdings"/>
      </w:rPr>
    </w:lvl>
    <w:lvl w:ilvl="6" w:tplc="635E9CC8">
      <w:start w:val="1"/>
      <w:numFmt w:val="bullet"/>
      <w:lvlText w:val=""/>
      <w:lvlJc w:val="left"/>
      <w:pPr>
        <w:ind w:left="2800" w:hanging="360"/>
      </w:pPr>
      <w:rPr>
        <w:rFonts w:ascii="Symbol" w:hAnsi="Symbol"/>
      </w:rPr>
    </w:lvl>
    <w:lvl w:ilvl="7" w:tplc="23BC27F6">
      <w:start w:val="1"/>
      <w:numFmt w:val="bullet"/>
      <w:lvlText w:val="o"/>
      <w:lvlJc w:val="left"/>
      <w:pPr>
        <w:ind w:left="3200" w:hanging="360"/>
      </w:pPr>
      <w:rPr>
        <w:rFonts w:ascii="Courier New" w:hAnsi="Courier New"/>
      </w:rPr>
    </w:lvl>
    <w:lvl w:ilvl="8" w:tplc="8C2C1BFA">
      <w:numFmt w:val="decimal"/>
      <w:lvlText w:val=""/>
      <w:lvlJc w:val="left"/>
    </w:lvl>
  </w:abstractNum>
  <w:abstractNum w:abstractNumId="1" w15:restartNumberingAfterBreak="0">
    <w:nsid w:val="3C9600AD"/>
    <w:multiLevelType w:val="hybridMultilevel"/>
    <w:tmpl w:val="582AD3AA"/>
    <w:lvl w:ilvl="0" w:tplc="B1E643EA">
      <w:start w:val="1"/>
      <w:numFmt w:val="bullet"/>
      <w:lvlText w:val=""/>
      <w:lvlJc w:val="left"/>
      <w:pPr>
        <w:ind w:left="400" w:hanging="360"/>
      </w:pPr>
      <w:rPr>
        <w:rFonts w:ascii="Symbol" w:hAnsi="Symbol"/>
      </w:rPr>
    </w:lvl>
    <w:lvl w:ilvl="1" w:tplc="C4C68608">
      <w:start w:val="1"/>
      <w:numFmt w:val="bullet"/>
      <w:lvlText w:val="o"/>
      <w:lvlJc w:val="left"/>
      <w:pPr>
        <w:ind w:left="800" w:hanging="360"/>
      </w:pPr>
      <w:rPr>
        <w:rFonts w:ascii="Courier New" w:hAnsi="Courier New"/>
      </w:rPr>
    </w:lvl>
    <w:lvl w:ilvl="2" w:tplc="484CFC06">
      <w:start w:val="1"/>
      <w:numFmt w:val="bullet"/>
      <w:lvlText w:val=""/>
      <w:lvlJc w:val="left"/>
      <w:pPr>
        <w:ind w:left="1200" w:hanging="360"/>
      </w:pPr>
      <w:rPr>
        <w:rFonts w:ascii="Wingdings" w:hAnsi="Wingdings"/>
      </w:rPr>
    </w:lvl>
    <w:lvl w:ilvl="3" w:tplc="07EAF908">
      <w:start w:val="1"/>
      <w:numFmt w:val="bullet"/>
      <w:lvlText w:val=""/>
      <w:lvlJc w:val="left"/>
      <w:pPr>
        <w:ind w:left="1600" w:hanging="360"/>
      </w:pPr>
      <w:rPr>
        <w:rFonts w:ascii="Symbol" w:hAnsi="Symbol"/>
      </w:rPr>
    </w:lvl>
    <w:lvl w:ilvl="4" w:tplc="6A4EB8D6">
      <w:start w:val="1"/>
      <w:numFmt w:val="bullet"/>
      <w:lvlText w:val="o"/>
      <w:lvlJc w:val="left"/>
      <w:pPr>
        <w:ind w:left="2000" w:hanging="360"/>
      </w:pPr>
      <w:rPr>
        <w:rFonts w:ascii="Courier New" w:hAnsi="Courier New"/>
      </w:rPr>
    </w:lvl>
    <w:lvl w:ilvl="5" w:tplc="935EF054">
      <w:start w:val="1"/>
      <w:numFmt w:val="bullet"/>
      <w:lvlText w:val=""/>
      <w:lvlJc w:val="left"/>
      <w:pPr>
        <w:ind w:left="2400" w:hanging="360"/>
      </w:pPr>
      <w:rPr>
        <w:rFonts w:ascii="Wingdings" w:hAnsi="Wingdings"/>
      </w:rPr>
    </w:lvl>
    <w:lvl w:ilvl="6" w:tplc="75245B1A">
      <w:start w:val="1"/>
      <w:numFmt w:val="bullet"/>
      <w:lvlText w:val=""/>
      <w:lvlJc w:val="left"/>
      <w:pPr>
        <w:ind w:left="2800" w:hanging="360"/>
      </w:pPr>
      <w:rPr>
        <w:rFonts w:ascii="Symbol" w:hAnsi="Symbol"/>
      </w:rPr>
    </w:lvl>
    <w:lvl w:ilvl="7" w:tplc="5BD8E3D2">
      <w:start w:val="1"/>
      <w:numFmt w:val="bullet"/>
      <w:lvlText w:val="o"/>
      <w:lvlJc w:val="left"/>
      <w:pPr>
        <w:ind w:left="3200" w:hanging="360"/>
      </w:pPr>
      <w:rPr>
        <w:rFonts w:ascii="Courier New" w:hAnsi="Courier New"/>
      </w:rPr>
    </w:lvl>
    <w:lvl w:ilvl="8" w:tplc="86340358">
      <w:numFmt w:val="decimal"/>
      <w:lvlText w:val=""/>
      <w:lvlJc w:val="left"/>
    </w:lvl>
  </w:abstractNum>
  <w:abstractNum w:abstractNumId="2" w15:restartNumberingAfterBreak="0">
    <w:nsid w:val="77F54F0C"/>
    <w:multiLevelType w:val="hybridMultilevel"/>
    <w:tmpl w:val="AE848386"/>
    <w:lvl w:ilvl="0" w:tplc="2E329F8A">
      <w:start w:val="1"/>
      <w:numFmt w:val="bullet"/>
      <w:lvlText w:val=""/>
      <w:lvlJc w:val="left"/>
      <w:pPr>
        <w:ind w:left="400" w:hanging="360"/>
      </w:pPr>
      <w:rPr>
        <w:rFonts w:ascii="Symbol" w:hAnsi="Symbol"/>
      </w:rPr>
    </w:lvl>
    <w:lvl w:ilvl="1" w:tplc="039E152A">
      <w:start w:val="1"/>
      <w:numFmt w:val="bullet"/>
      <w:lvlText w:val="o"/>
      <w:lvlJc w:val="left"/>
      <w:pPr>
        <w:ind w:left="800" w:hanging="360"/>
      </w:pPr>
      <w:rPr>
        <w:rFonts w:ascii="Courier New" w:hAnsi="Courier New"/>
      </w:rPr>
    </w:lvl>
    <w:lvl w:ilvl="2" w:tplc="51CC7650">
      <w:start w:val="1"/>
      <w:numFmt w:val="bullet"/>
      <w:lvlText w:val=""/>
      <w:lvlJc w:val="left"/>
      <w:pPr>
        <w:ind w:left="1200" w:hanging="360"/>
      </w:pPr>
      <w:rPr>
        <w:rFonts w:ascii="Wingdings" w:hAnsi="Wingdings"/>
      </w:rPr>
    </w:lvl>
    <w:lvl w:ilvl="3" w:tplc="70A4BDB4">
      <w:start w:val="1"/>
      <w:numFmt w:val="bullet"/>
      <w:lvlText w:val=""/>
      <w:lvlJc w:val="left"/>
      <w:pPr>
        <w:ind w:left="1600" w:hanging="360"/>
      </w:pPr>
      <w:rPr>
        <w:rFonts w:ascii="Symbol" w:hAnsi="Symbol"/>
      </w:rPr>
    </w:lvl>
    <w:lvl w:ilvl="4" w:tplc="12861CFC">
      <w:start w:val="1"/>
      <w:numFmt w:val="bullet"/>
      <w:lvlText w:val="o"/>
      <w:lvlJc w:val="left"/>
      <w:pPr>
        <w:ind w:left="2000" w:hanging="360"/>
      </w:pPr>
      <w:rPr>
        <w:rFonts w:ascii="Courier New" w:hAnsi="Courier New"/>
      </w:rPr>
    </w:lvl>
    <w:lvl w:ilvl="5" w:tplc="3C4E0540">
      <w:start w:val="1"/>
      <w:numFmt w:val="bullet"/>
      <w:lvlText w:val=""/>
      <w:lvlJc w:val="left"/>
      <w:pPr>
        <w:ind w:left="2400" w:hanging="360"/>
      </w:pPr>
      <w:rPr>
        <w:rFonts w:ascii="Wingdings" w:hAnsi="Wingdings"/>
      </w:rPr>
    </w:lvl>
    <w:lvl w:ilvl="6" w:tplc="A70E5970">
      <w:start w:val="1"/>
      <w:numFmt w:val="bullet"/>
      <w:lvlText w:val=""/>
      <w:lvlJc w:val="left"/>
      <w:pPr>
        <w:ind w:left="2800" w:hanging="360"/>
      </w:pPr>
      <w:rPr>
        <w:rFonts w:ascii="Symbol" w:hAnsi="Symbol"/>
      </w:rPr>
    </w:lvl>
    <w:lvl w:ilvl="7" w:tplc="B0B6D7CE">
      <w:start w:val="1"/>
      <w:numFmt w:val="bullet"/>
      <w:lvlText w:val="o"/>
      <w:lvlJc w:val="left"/>
      <w:pPr>
        <w:ind w:left="3200" w:hanging="360"/>
      </w:pPr>
      <w:rPr>
        <w:rFonts w:ascii="Courier New" w:hAnsi="Courier New"/>
      </w:rPr>
    </w:lvl>
    <w:lvl w:ilvl="8" w:tplc="82BCEE62">
      <w:numFmt w:val="decimal"/>
      <w:lvlText w:val=""/>
      <w:lvlJc w:val="left"/>
    </w:lvl>
  </w:abstractNum>
  <w:abstractNum w:abstractNumId="3" w15:restartNumberingAfterBreak="0">
    <w:nsid w:val="784A7E84"/>
    <w:multiLevelType w:val="hybridMultilevel"/>
    <w:tmpl w:val="D814EE7C"/>
    <w:lvl w:ilvl="0" w:tplc="A8241FDC">
      <w:start w:val="1"/>
      <w:numFmt w:val="bullet"/>
      <w:lvlText w:val=""/>
      <w:lvlJc w:val="left"/>
      <w:pPr>
        <w:ind w:left="400" w:hanging="360"/>
      </w:pPr>
      <w:rPr>
        <w:rFonts w:ascii="Symbol" w:hAnsi="Symbol"/>
      </w:rPr>
    </w:lvl>
    <w:lvl w:ilvl="1" w:tplc="BEAA1274">
      <w:start w:val="1"/>
      <w:numFmt w:val="bullet"/>
      <w:lvlText w:val="o"/>
      <w:lvlJc w:val="left"/>
      <w:pPr>
        <w:ind w:left="800" w:hanging="360"/>
      </w:pPr>
      <w:rPr>
        <w:rFonts w:ascii="Courier New" w:hAnsi="Courier New"/>
      </w:rPr>
    </w:lvl>
    <w:lvl w:ilvl="2" w:tplc="58F8AF48">
      <w:start w:val="1"/>
      <w:numFmt w:val="bullet"/>
      <w:lvlText w:val=""/>
      <w:lvlJc w:val="left"/>
      <w:pPr>
        <w:ind w:left="1200" w:hanging="360"/>
      </w:pPr>
      <w:rPr>
        <w:rFonts w:ascii="Wingdings" w:hAnsi="Wingdings"/>
      </w:rPr>
    </w:lvl>
    <w:lvl w:ilvl="3" w:tplc="DAB86164">
      <w:start w:val="1"/>
      <w:numFmt w:val="bullet"/>
      <w:lvlText w:val=""/>
      <w:lvlJc w:val="left"/>
      <w:pPr>
        <w:ind w:left="1600" w:hanging="360"/>
      </w:pPr>
      <w:rPr>
        <w:rFonts w:ascii="Symbol" w:hAnsi="Symbol"/>
      </w:rPr>
    </w:lvl>
    <w:lvl w:ilvl="4" w:tplc="CFA20DBA">
      <w:start w:val="1"/>
      <w:numFmt w:val="bullet"/>
      <w:lvlText w:val="o"/>
      <w:lvlJc w:val="left"/>
      <w:pPr>
        <w:ind w:left="2000" w:hanging="360"/>
      </w:pPr>
      <w:rPr>
        <w:rFonts w:ascii="Courier New" w:hAnsi="Courier New"/>
      </w:rPr>
    </w:lvl>
    <w:lvl w:ilvl="5" w:tplc="0FA6CEC8">
      <w:start w:val="1"/>
      <w:numFmt w:val="bullet"/>
      <w:lvlText w:val=""/>
      <w:lvlJc w:val="left"/>
      <w:pPr>
        <w:ind w:left="2400" w:hanging="360"/>
      </w:pPr>
      <w:rPr>
        <w:rFonts w:ascii="Wingdings" w:hAnsi="Wingdings"/>
      </w:rPr>
    </w:lvl>
    <w:lvl w:ilvl="6" w:tplc="4D924A8E">
      <w:start w:val="1"/>
      <w:numFmt w:val="bullet"/>
      <w:lvlText w:val=""/>
      <w:lvlJc w:val="left"/>
      <w:pPr>
        <w:ind w:left="2800" w:hanging="360"/>
      </w:pPr>
      <w:rPr>
        <w:rFonts w:ascii="Symbol" w:hAnsi="Symbol"/>
      </w:rPr>
    </w:lvl>
    <w:lvl w:ilvl="7" w:tplc="9AF089C4">
      <w:start w:val="1"/>
      <w:numFmt w:val="bullet"/>
      <w:lvlText w:val="o"/>
      <w:lvlJc w:val="left"/>
      <w:pPr>
        <w:ind w:left="3200" w:hanging="360"/>
      </w:pPr>
      <w:rPr>
        <w:rFonts w:ascii="Courier New" w:hAnsi="Courier New"/>
      </w:rPr>
    </w:lvl>
    <w:lvl w:ilvl="8" w:tplc="954E4660">
      <w:numFmt w:val="decimal"/>
      <w:lvlText w:val=""/>
      <w:lvlJc w:val="left"/>
    </w:lvl>
  </w:abstractNum>
  <w:abstractNum w:abstractNumId="4" w15:restartNumberingAfterBreak="0">
    <w:nsid w:val="7AD7626A"/>
    <w:multiLevelType w:val="hybridMultilevel"/>
    <w:tmpl w:val="A6F0E38C"/>
    <w:lvl w:ilvl="0" w:tplc="28A24CBE">
      <w:start w:val="1"/>
      <w:numFmt w:val="bullet"/>
      <w:lvlText w:val=""/>
      <w:lvlJc w:val="left"/>
      <w:pPr>
        <w:ind w:left="400" w:hanging="360"/>
      </w:pPr>
      <w:rPr>
        <w:rFonts w:ascii="Symbol" w:hAnsi="Symbol"/>
      </w:rPr>
    </w:lvl>
    <w:lvl w:ilvl="1" w:tplc="7990F110">
      <w:start w:val="1"/>
      <w:numFmt w:val="bullet"/>
      <w:lvlText w:val="o"/>
      <w:lvlJc w:val="left"/>
      <w:pPr>
        <w:ind w:left="800" w:hanging="360"/>
      </w:pPr>
      <w:rPr>
        <w:rFonts w:ascii="Courier New" w:hAnsi="Courier New"/>
      </w:rPr>
    </w:lvl>
    <w:lvl w:ilvl="2" w:tplc="79D443EA">
      <w:start w:val="1"/>
      <w:numFmt w:val="bullet"/>
      <w:lvlText w:val=""/>
      <w:lvlJc w:val="left"/>
      <w:pPr>
        <w:ind w:left="1200" w:hanging="360"/>
      </w:pPr>
      <w:rPr>
        <w:rFonts w:ascii="Wingdings" w:hAnsi="Wingdings"/>
      </w:rPr>
    </w:lvl>
    <w:lvl w:ilvl="3" w:tplc="FBAE1060">
      <w:start w:val="1"/>
      <w:numFmt w:val="bullet"/>
      <w:lvlText w:val=""/>
      <w:lvlJc w:val="left"/>
      <w:pPr>
        <w:ind w:left="1600" w:hanging="360"/>
      </w:pPr>
      <w:rPr>
        <w:rFonts w:ascii="Symbol" w:hAnsi="Symbol"/>
      </w:rPr>
    </w:lvl>
    <w:lvl w:ilvl="4" w:tplc="6E703F00">
      <w:start w:val="1"/>
      <w:numFmt w:val="bullet"/>
      <w:lvlText w:val="o"/>
      <w:lvlJc w:val="left"/>
      <w:pPr>
        <w:ind w:left="2000" w:hanging="360"/>
      </w:pPr>
      <w:rPr>
        <w:rFonts w:ascii="Courier New" w:hAnsi="Courier New"/>
      </w:rPr>
    </w:lvl>
    <w:lvl w:ilvl="5" w:tplc="76E6BD62">
      <w:start w:val="1"/>
      <w:numFmt w:val="bullet"/>
      <w:lvlText w:val=""/>
      <w:lvlJc w:val="left"/>
      <w:pPr>
        <w:ind w:left="2400" w:hanging="360"/>
      </w:pPr>
      <w:rPr>
        <w:rFonts w:ascii="Wingdings" w:hAnsi="Wingdings"/>
      </w:rPr>
    </w:lvl>
    <w:lvl w:ilvl="6" w:tplc="10B0A784">
      <w:start w:val="1"/>
      <w:numFmt w:val="bullet"/>
      <w:lvlText w:val=""/>
      <w:lvlJc w:val="left"/>
      <w:pPr>
        <w:ind w:left="2800" w:hanging="360"/>
      </w:pPr>
      <w:rPr>
        <w:rFonts w:ascii="Symbol" w:hAnsi="Symbol"/>
      </w:rPr>
    </w:lvl>
    <w:lvl w:ilvl="7" w:tplc="0B3C698E">
      <w:start w:val="1"/>
      <w:numFmt w:val="bullet"/>
      <w:lvlText w:val="o"/>
      <w:lvlJc w:val="left"/>
      <w:pPr>
        <w:ind w:left="3200" w:hanging="360"/>
      </w:pPr>
      <w:rPr>
        <w:rFonts w:ascii="Courier New" w:hAnsi="Courier New"/>
      </w:rPr>
    </w:lvl>
    <w:lvl w:ilvl="8" w:tplc="E0108588">
      <w:numFmt w:val="decimal"/>
      <w:lvlText w:val=""/>
      <w:lvlJc w:val="left"/>
    </w:lvl>
  </w:abstractNum>
  <w:num w:numId="1" w16cid:durableId="268008701">
    <w:abstractNumId w:val="0"/>
  </w:num>
  <w:num w:numId="2" w16cid:durableId="1863592619">
    <w:abstractNumId w:val="2"/>
  </w:num>
  <w:num w:numId="3" w16cid:durableId="1616793773">
    <w:abstractNumId w:val="4"/>
  </w:num>
  <w:num w:numId="4" w16cid:durableId="581372808">
    <w:abstractNumId w:val="3"/>
  </w:num>
  <w:num w:numId="5" w16cid:durableId="681518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04D2F"/>
    <w:rsid w:val="006F23F7"/>
    <w:rsid w:val="00A04D2F"/>
    <w:rsid w:val="00DF1C83"/>
    <w:rsid w:val="00E55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F1F4F"/>
  <w15:docId w15:val="{D158FA2F-B69D-4ED5-872A-D4516C913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23F7"/>
    <w:pPr>
      <w:keepNext/>
      <w:keepLines/>
      <w:spacing w:before="240" w:after="0"/>
      <w:outlineLvl w:val="0"/>
    </w:pPr>
    <w:rPr>
      <w:rFonts w:asciiTheme="majorHAnsi" w:eastAsiaTheme="majorEastAsia" w:hAnsiTheme="majorHAnsi" w:cstheme="majorBidi"/>
      <w:color w:val="054362" w:themeColor="accent1" w:themeShade="BF"/>
      <w:sz w:val="32"/>
      <w:szCs w:val="32"/>
    </w:rPr>
  </w:style>
  <w:style w:type="paragraph" w:styleId="Heading2">
    <w:name w:val="heading 2"/>
    <w:basedOn w:val="Normal"/>
    <w:next w:val="Normal"/>
    <w:link w:val="Heading2Char"/>
    <w:autoRedefine/>
    <w:uiPriority w:val="9"/>
    <w:unhideWhenUsed/>
    <w:qFormat/>
    <w:rsid w:val="006F23F7"/>
    <w:pPr>
      <w:keepNext/>
      <w:keepLines/>
      <w:spacing w:before="40" w:after="120"/>
      <w:outlineLvl w:val="1"/>
    </w:pPr>
    <w:rPr>
      <w:rFonts w:asciiTheme="majorHAnsi" w:eastAsiaTheme="majorEastAsia" w:hAnsiTheme="majorHAnsi" w:cstheme="majorBidi"/>
      <w:color w:val="054362" w:themeColor="accent1" w:themeShade="BF"/>
      <w:sz w:val="4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F23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23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23F7"/>
    <w:pPr>
      <w:numPr>
        <w:ilvl w:val="1"/>
      </w:numPr>
    </w:pPr>
    <w:rPr>
      <w:color w:val="356EC4" w:themeColor="text1" w:themeTint="A5"/>
      <w:spacing w:val="15"/>
      <w:sz w:val="22"/>
      <w:szCs w:val="22"/>
    </w:rPr>
  </w:style>
  <w:style w:type="character" w:customStyle="1" w:styleId="SubtitleChar">
    <w:name w:val="Subtitle Char"/>
    <w:basedOn w:val="DefaultParagraphFont"/>
    <w:link w:val="Subtitle"/>
    <w:uiPriority w:val="11"/>
    <w:rsid w:val="006F23F7"/>
    <w:rPr>
      <w:color w:val="356EC4" w:themeColor="text1" w:themeTint="A5"/>
      <w:spacing w:val="15"/>
      <w:sz w:val="22"/>
      <w:szCs w:val="22"/>
    </w:rPr>
  </w:style>
  <w:style w:type="character" w:customStyle="1" w:styleId="Heading2Char">
    <w:name w:val="Heading 2 Char"/>
    <w:basedOn w:val="DefaultParagraphFont"/>
    <w:link w:val="Heading2"/>
    <w:uiPriority w:val="9"/>
    <w:rsid w:val="006F23F7"/>
    <w:rPr>
      <w:rFonts w:asciiTheme="majorHAnsi" w:eastAsiaTheme="majorEastAsia" w:hAnsiTheme="majorHAnsi" w:cstheme="majorBidi"/>
      <w:color w:val="054362" w:themeColor="accent1" w:themeShade="BF"/>
      <w:sz w:val="44"/>
      <w:szCs w:val="26"/>
    </w:rPr>
  </w:style>
  <w:style w:type="character" w:customStyle="1" w:styleId="Heading1Char">
    <w:name w:val="Heading 1 Char"/>
    <w:basedOn w:val="DefaultParagraphFont"/>
    <w:link w:val="Heading1"/>
    <w:uiPriority w:val="9"/>
    <w:rsid w:val="006F23F7"/>
    <w:rPr>
      <w:rFonts w:asciiTheme="majorHAnsi" w:eastAsiaTheme="majorEastAsia" w:hAnsiTheme="majorHAnsi" w:cstheme="majorBidi"/>
      <w:color w:val="054362" w:themeColor="accent1" w:themeShade="BF"/>
      <w:sz w:val="32"/>
      <w:szCs w:val="32"/>
    </w:rPr>
  </w:style>
  <w:style w:type="paragraph" w:styleId="Header">
    <w:name w:val="header"/>
    <w:basedOn w:val="Normal"/>
    <w:link w:val="HeaderChar"/>
    <w:uiPriority w:val="99"/>
    <w:unhideWhenUsed/>
    <w:rsid w:val="006F23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3F7"/>
  </w:style>
  <w:style w:type="paragraph" w:styleId="Footer">
    <w:name w:val="footer"/>
    <w:basedOn w:val="Normal"/>
    <w:link w:val="FooterChar"/>
    <w:uiPriority w:val="99"/>
    <w:unhideWhenUsed/>
    <w:rsid w:val="006F23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ata.virgini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DGA Brand">
      <a:dk1>
        <a:srgbClr val="173055"/>
      </a:dk1>
      <a:lt1>
        <a:sysClr val="window" lastClr="FFFFFF"/>
      </a:lt1>
      <a:dk2>
        <a:srgbClr val="49443D"/>
      </a:dk2>
      <a:lt2>
        <a:srgbClr val="EEEEED"/>
      </a:lt2>
      <a:accent1>
        <a:srgbClr val="075A83"/>
      </a:accent1>
      <a:accent2>
        <a:srgbClr val="78C1B1"/>
      </a:accent2>
      <a:accent3>
        <a:srgbClr val="989796"/>
      </a:accent3>
      <a:accent4>
        <a:srgbClr val="DDF7F1"/>
      </a:accent4>
      <a:accent5>
        <a:srgbClr val="FCD371"/>
      </a:accent5>
      <a:accent6>
        <a:srgbClr val="5BB5E2"/>
      </a:accent6>
      <a:hlink>
        <a:srgbClr val="0070C0"/>
      </a:hlink>
      <a:folHlink>
        <a:srgbClr val="7030A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643</Words>
  <Characters>3669</Characters>
  <Application>Microsoft Office Word</Application>
  <DocSecurity>0</DocSecurity>
  <Lines>30</Lines>
  <Paragraphs>8</Paragraphs>
  <ScaleCrop>false</ScaleCrop>
  <Company>VITA</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Klich, Erin (ODGA)</cp:lastModifiedBy>
  <cp:revision>2</cp:revision>
  <dcterms:created xsi:type="dcterms:W3CDTF">2025-06-17T18:15:00Z</dcterms:created>
  <dcterms:modified xsi:type="dcterms:W3CDTF">2025-06-17T18:30:00Z</dcterms:modified>
</cp:coreProperties>
</file>