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B536" w14:textId="15EA8C8D" w:rsidR="00220F0C" w:rsidRPr="00124A97" w:rsidRDefault="002E0FB1" w:rsidP="00124A97">
      <w:pPr>
        <w:spacing w:after="360"/>
      </w:pPr>
      <w:r w:rsidRPr="00124A97">
        <w:rPr>
          <w:rStyle w:val="TitleChar"/>
        </w:rPr>
        <w:t xml:space="preserve">Meeting </w:t>
      </w:r>
      <w:r w:rsidR="00850C19">
        <w:rPr>
          <w:rStyle w:val="TitleChar"/>
        </w:rPr>
        <w:t>Minutes</w:t>
      </w:r>
      <w:r w:rsidRPr="00124A97">
        <w:t xml:space="preserve"> </w:t>
      </w:r>
      <w:r w:rsidR="007E1BC0" w:rsidRPr="00124A97">
        <w:rPr>
          <w:rStyle w:val="Heading1Char"/>
        </w:rPr>
        <w:t xml:space="preserve">– </w:t>
      </w:r>
      <w:r w:rsidR="00FC71B3">
        <w:rPr>
          <w:rStyle w:val="Heading1Char"/>
        </w:rPr>
        <w:t>Executive Data Board</w:t>
      </w:r>
    </w:p>
    <w:p w14:paraId="144C6060" w14:textId="4BB405FB" w:rsidR="004B6305" w:rsidRDefault="004B6305" w:rsidP="00B6024A">
      <w:r w:rsidRPr="00B6024A">
        <w:rPr>
          <w:rStyle w:val="Heading4Char"/>
        </w:rPr>
        <w:t>Date:</w:t>
      </w:r>
      <w:r w:rsidRPr="00220F0C">
        <w:rPr>
          <w:rStyle w:val="Heading3Char"/>
          <w:color w:val="075A83" w:themeColor="accent1"/>
        </w:rPr>
        <w:t xml:space="preserve"> </w:t>
      </w:r>
    </w:p>
    <w:p w14:paraId="1A471F0E" w14:textId="64E3844C" w:rsidR="00CD3AA0" w:rsidRDefault="00773D1A" w:rsidP="00B6024A">
      <w:r>
        <w:t>09-23-2025</w:t>
      </w:r>
    </w:p>
    <w:p w14:paraId="38024F96" w14:textId="77777777" w:rsidR="00773D1A" w:rsidRPr="001B3210" w:rsidRDefault="00773D1A" w:rsidP="00B6024A"/>
    <w:p w14:paraId="45987DF6" w14:textId="100F9D95" w:rsidR="004B6305" w:rsidRDefault="004B6305" w:rsidP="00B6024A">
      <w:r w:rsidRPr="00B6024A">
        <w:rPr>
          <w:rStyle w:val="Heading4Char"/>
        </w:rPr>
        <w:t>Time:</w:t>
      </w:r>
      <w:r w:rsidRPr="00220F0C">
        <w:rPr>
          <w:rStyle w:val="Heading3Char"/>
          <w:color w:val="075A83" w:themeColor="accent1"/>
        </w:rPr>
        <w:t xml:space="preserve"> </w:t>
      </w:r>
    </w:p>
    <w:p w14:paraId="73125973" w14:textId="6728004A" w:rsidR="00773D1A" w:rsidRDefault="00773D1A" w:rsidP="00B6024A">
      <w:r>
        <w:t xml:space="preserve">1:00 PM </w:t>
      </w:r>
      <w:r w:rsidR="002C45FD">
        <w:t>–</w:t>
      </w:r>
      <w:r>
        <w:t xml:space="preserve"> </w:t>
      </w:r>
      <w:r w:rsidR="002C45FD">
        <w:t>2:18 PM</w:t>
      </w:r>
    </w:p>
    <w:p w14:paraId="0C5A9BE7" w14:textId="77777777" w:rsidR="002C45FD" w:rsidRPr="001B3210" w:rsidRDefault="002C45FD" w:rsidP="00B6024A"/>
    <w:p w14:paraId="7EF1FE35" w14:textId="0B1B93E2" w:rsidR="00220F0C" w:rsidRDefault="004B6305" w:rsidP="00B6024A">
      <w:r w:rsidRPr="00B6024A">
        <w:rPr>
          <w:rStyle w:val="Heading4Char"/>
        </w:rPr>
        <w:t>Facilitator(s):</w:t>
      </w:r>
      <w:r w:rsidRPr="00220F0C">
        <w:rPr>
          <w:rStyle w:val="Heading3Char"/>
          <w:color w:val="075A83" w:themeColor="accent1"/>
        </w:rPr>
        <w:t xml:space="preserve"> </w:t>
      </w:r>
    </w:p>
    <w:p w14:paraId="285BF970" w14:textId="6816D11D" w:rsidR="002C45FD" w:rsidRDefault="002C45FD" w:rsidP="002C45FD">
      <w:pPr>
        <w:pStyle w:val="ListParagraph"/>
        <w:numPr>
          <w:ilvl w:val="0"/>
          <w:numId w:val="3"/>
        </w:numPr>
      </w:pPr>
      <w:r>
        <w:t xml:space="preserve">Marcus Thornton, </w:t>
      </w:r>
      <w:r w:rsidR="0023324D" w:rsidRPr="003D16A2">
        <w:rPr>
          <w:i/>
          <w:iCs/>
        </w:rPr>
        <w:t>Office of Data Governance and Analytics</w:t>
      </w:r>
    </w:p>
    <w:p w14:paraId="6D2245D7" w14:textId="1B0EE293" w:rsidR="002C45FD" w:rsidRDefault="002C45FD" w:rsidP="002C45FD">
      <w:pPr>
        <w:pStyle w:val="ListParagraph"/>
        <w:numPr>
          <w:ilvl w:val="0"/>
          <w:numId w:val="3"/>
        </w:numPr>
      </w:pPr>
      <w:r>
        <w:t xml:space="preserve">Chris Burroughs, </w:t>
      </w:r>
      <w:r w:rsidR="0023324D" w:rsidRPr="003D16A2">
        <w:rPr>
          <w:i/>
          <w:iCs/>
        </w:rPr>
        <w:t>Office of Data Governance and Analytics</w:t>
      </w:r>
    </w:p>
    <w:p w14:paraId="69299450" w14:textId="3D03A8F8" w:rsidR="002C45FD" w:rsidRDefault="002C45FD" w:rsidP="002C45FD">
      <w:pPr>
        <w:pStyle w:val="ListParagraph"/>
        <w:numPr>
          <w:ilvl w:val="0"/>
          <w:numId w:val="3"/>
        </w:numPr>
      </w:pPr>
      <w:r>
        <w:t xml:space="preserve">Jessi Bailey, </w:t>
      </w:r>
      <w:r w:rsidR="0023324D" w:rsidRPr="003D16A2">
        <w:rPr>
          <w:i/>
          <w:iCs/>
        </w:rPr>
        <w:t>Office of Data Governance and Analytics</w:t>
      </w:r>
    </w:p>
    <w:p w14:paraId="1578FB2E" w14:textId="7EA1CC6A" w:rsidR="002C45FD" w:rsidRDefault="00E60D69" w:rsidP="002C45FD">
      <w:pPr>
        <w:pStyle w:val="ListParagraph"/>
        <w:numPr>
          <w:ilvl w:val="0"/>
          <w:numId w:val="3"/>
        </w:numPr>
      </w:pPr>
      <w:r>
        <w:t xml:space="preserve">Paulose </w:t>
      </w:r>
      <w:r w:rsidR="00E37E50">
        <w:t>Poovathukaran,</w:t>
      </w:r>
      <w:r w:rsidR="00C645FF">
        <w:t xml:space="preserve"> </w:t>
      </w:r>
      <w:r w:rsidR="00C645FF" w:rsidRPr="00665107">
        <w:rPr>
          <w:i/>
          <w:iCs/>
        </w:rPr>
        <w:t>Department of Behavioral Health and Developmental Services</w:t>
      </w:r>
    </w:p>
    <w:p w14:paraId="603D695E" w14:textId="2B613BE5" w:rsidR="00E37E50" w:rsidRDefault="00E37E50" w:rsidP="002C45FD">
      <w:pPr>
        <w:pStyle w:val="ListParagraph"/>
        <w:numPr>
          <w:ilvl w:val="0"/>
          <w:numId w:val="3"/>
        </w:numPr>
      </w:pPr>
      <w:r>
        <w:t xml:space="preserve">Rich Resendahl, </w:t>
      </w:r>
      <w:r w:rsidR="0023324D" w:rsidRPr="00665107">
        <w:rPr>
          <w:i/>
          <w:iCs/>
        </w:rPr>
        <w:t>Department of Medical Assistance Services</w:t>
      </w:r>
    </w:p>
    <w:p w14:paraId="1D162E61" w14:textId="6F72BC87" w:rsidR="00E37E50" w:rsidRDefault="00E37E50" w:rsidP="002C45FD">
      <w:pPr>
        <w:pStyle w:val="ListParagraph"/>
        <w:numPr>
          <w:ilvl w:val="0"/>
          <w:numId w:val="3"/>
        </w:numPr>
      </w:pPr>
      <w:r>
        <w:t xml:space="preserve">Matthew Patterson, </w:t>
      </w:r>
      <w:r w:rsidR="0023324D" w:rsidRPr="004007A4">
        <w:rPr>
          <w:i/>
          <w:iCs/>
        </w:rPr>
        <w:t>Virginia State Police</w:t>
      </w:r>
    </w:p>
    <w:p w14:paraId="3B95ED83" w14:textId="78BBD81B" w:rsidR="00E37E50" w:rsidRDefault="00E37E50" w:rsidP="002C45FD">
      <w:pPr>
        <w:pStyle w:val="ListParagraph"/>
        <w:numPr>
          <w:ilvl w:val="0"/>
          <w:numId w:val="3"/>
        </w:numPr>
      </w:pPr>
      <w:r>
        <w:t xml:space="preserve">Mitch Melis, </w:t>
      </w:r>
      <w:r w:rsidR="0023324D" w:rsidRPr="00FC5B43">
        <w:rPr>
          <w:i/>
          <w:iCs/>
        </w:rPr>
        <w:t>Virginia Employment Commission</w:t>
      </w:r>
    </w:p>
    <w:p w14:paraId="1713D83B" w14:textId="7B589498" w:rsidR="00E37E50" w:rsidRDefault="00E37E50" w:rsidP="002C45FD">
      <w:pPr>
        <w:pStyle w:val="ListParagraph"/>
        <w:numPr>
          <w:ilvl w:val="0"/>
          <w:numId w:val="3"/>
        </w:numPr>
      </w:pPr>
      <w:r>
        <w:t xml:space="preserve">Matt Wells, </w:t>
      </w:r>
      <w:r w:rsidR="0023324D" w:rsidRPr="00EB4A7E">
        <w:rPr>
          <w:i/>
          <w:iCs/>
        </w:rPr>
        <w:t>Department of Conservation and Recreation</w:t>
      </w:r>
    </w:p>
    <w:p w14:paraId="7D030D84" w14:textId="77777777" w:rsidR="00E37E50" w:rsidRPr="00220F0C" w:rsidRDefault="00E37E50" w:rsidP="006C0C13">
      <w:pPr>
        <w:pStyle w:val="ListParagraph"/>
      </w:pPr>
    </w:p>
    <w:p w14:paraId="6496E6E0" w14:textId="137A97C7" w:rsidR="00220F0C" w:rsidRDefault="00E814A4" w:rsidP="00B43595">
      <w:pPr>
        <w:spacing w:line="276" w:lineRule="auto"/>
        <w:rPr>
          <w:rStyle w:val="Heading4Char"/>
        </w:rPr>
      </w:pPr>
      <w:r>
        <w:rPr>
          <w:rStyle w:val="Heading4Char"/>
        </w:rPr>
        <w:t xml:space="preserve">Board Member </w:t>
      </w:r>
      <w:r w:rsidR="00220F0C" w:rsidRPr="001B3210">
        <w:rPr>
          <w:rStyle w:val="Heading4Char"/>
        </w:rPr>
        <w:t xml:space="preserve">Attendees: </w:t>
      </w:r>
    </w:p>
    <w:p w14:paraId="0257CF3B" w14:textId="5B8CBC8F" w:rsidR="006C0C13" w:rsidRDefault="006C0C13" w:rsidP="006C0C13">
      <w:pPr>
        <w:pStyle w:val="ListParagraph"/>
        <w:numPr>
          <w:ilvl w:val="0"/>
          <w:numId w:val="3"/>
        </w:numPr>
      </w:pPr>
      <w:r>
        <w:t xml:space="preserve">Marcus Thornton, </w:t>
      </w:r>
      <w:r w:rsidR="00E814A4" w:rsidRPr="003D16A2">
        <w:rPr>
          <w:i/>
          <w:iCs/>
        </w:rPr>
        <w:t>Office of Data Governance and Analytics</w:t>
      </w:r>
    </w:p>
    <w:p w14:paraId="1AA55CA5" w14:textId="3F4C11B0" w:rsidR="00A67C4E" w:rsidRDefault="00A67C4E" w:rsidP="00A67C4E">
      <w:pPr>
        <w:pStyle w:val="ListParagraph"/>
        <w:numPr>
          <w:ilvl w:val="0"/>
          <w:numId w:val="3"/>
        </w:numPr>
      </w:pPr>
      <w:r>
        <w:t>Rich R</w:t>
      </w:r>
      <w:r w:rsidR="142F288A">
        <w:t>o</w:t>
      </w:r>
      <w:r>
        <w:t xml:space="preserve">sendahl, </w:t>
      </w:r>
      <w:r w:rsidR="00777775" w:rsidRPr="0CAA384E">
        <w:rPr>
          <w:i/>
          <w:iCs/>
        </w:rPr>
        <w:t>Department of Medical Assistance Services</w:t>
      </w:r>
      <w:r w:rsidR="369DF903" w:rsidRPr="0CAA384E">
        <w:rPr>
          <w:i/>
          <w:iCs/>
        </w:rPr>
        <w:t xml:space="preserve">, </w:t>
      </w:r>
      <w:proofErr w:type="gramStart"/>
      <w:r w:rsidR="369DF903" w:rsidRPr="0CAA384E">
        <w:rPr>
          <w:i/>
          <w:iCs/>
        </w:rPr>
        <w:t>designee</w:t>
      </w:r>
      <w:proofErr w:type="gramEnd"/>
      <w:r w:rsidR="369DF903" w:rsidRPr="0CAA384E">
        <w:rPr>
          <w:i/>
          <w:iCs/>
        </w:rPr>
        <w:t xml:space="preserve"> for Cheryl Roberts</w:t>
      </w:r>
    </w:p>
    <w:p w14:paraId="71AC91DD" w14:textId="0042DC2F" w:rsidR="00045EBF" w:rsidRDefault="00045EBF" w:rsidP="00045EBF">
      <w:pPr>
        <w:pStyle w:val="ListParagraph"/>
        <w:numPr>
          <w:ilvl w:val="0"/>
          <w:numId w:val="3"/>
        </w:numPr>
      </w:pPr>
      <w:r>
        <w:t>Paulose Poovathukaran,</w:t>
      </w:r>
      <w:r w:rsidR="004007A4">
        <w:t xml:space="preserve"> </w:t>
      </w:r>
      <w:r w:rsidR="004007A4" w:rsidRPr="0CAA384E">
        <w:rPr>
          <w:i/>
          <w:iCs/>
        </w:rPr>
        <w:t>Department of Behavioral Health and Developmental Services</w:t>
      </w:r>
      <w:r w:rsidR="1605ABCB" w:rsidRPr="0CAA384E">
        <w:rPr>
          <w:i/>
          <w:iCs/>
        </w:rPr>
        <w:t xml:space="preserve">, </w:t>
      </w:r>
      <w:proofErr w:type="spellStart"/>
      <w:r w:rsidR="1605ABCB" w:rsidRPr="0CAA384E">
        <w:rPr>
          <w:i/>
          <w:iCs/>
        </w:rPr>
        <w:t>desginee</w:t>
      </w:r>
      <w:proofErr w:type="spellEnd"/>
      <w:r w:rsidR="1605ABCB" w:rsidRPr="0CAA384E">
        <w:rPr>
          <w:i/>
          <w:iCs/>
        </w:rPr>
        <w:t xml:space="preserve"> for Nelson Smith</w:t>
      </w:r>
    </w:p>
    <w:p w14:paraId="24F308CD" w14:textId="3D7C8880" w:rsidR="00A67C4E" w:rsidRPr="004007A4" w:rsidRDefault="4CE22C18" w:rsidP="0CAA384E">
      <w:pPr>
        <w:pStyle w:val="ListParagraph"/>
        <w:numPr>
          <w:ilvl w:val="0"/>
          <w:numId w:val="3"/>
        </w:numPr>
        <w:rPr>
          <w:i/>
          <w:iCs/>
        </w:rPr>
      </w:pPr>
      <w:r>
        <w:t xml:space="preserve">Major </w:t>
      </w:r>
      <w:r w:rsidR="00A67C4E">
        <w:t xml:space="preserve">Matthew Patterson, </w:t>
      </w:r>
      <w:r w:rsidR="004007A4" w:rsidRPr="0CAA384E">
        <w:rPr>
          <w:i/>
          <w:iCs/>
        </w:rPr>
        <w:t>Virginia State Police</w:t>
      </w:r>
      <w:r w:rsidR="687E10A9" w:rsidRPr="0CAA384E">
        <w:rPr>
          <w:i/>
          <w:iCs/>
        </w:rPr>
        <w:t>, designee for Colonel Gary Settle</w:t>
      </w:r>
    </w:p>
    <w:p w14:paraId="0B190463" w14:textId="23633AF0" w:rsidR="00A67C4E" w:rsidRDefault="00A67C4E" w:rsidP="00A67C4E">
      <w:pPr>
        <w:pStyle w:val="ListParagraph"/>
        <w:numPr>
          <w:ilvl w:val="0"/>
          <w:numId w:val="3"/>
        </w:numPr>
      </w:pPr>
      <w:r>
        <w:t xml:space="preserve">Mitch Melis, </w:t>
      </w:r>
      <w:r w:rsidR="00FC5B43" w:rsidRPr="00FC5B43">
        <w:rPr>
          <w:i/>
          <w:iCs/>
        </w:rPr>
        <w:t>Virginia Employment Commission</w:t>
      </w:r>
    </w:p>
    <w:p w14:paraId="48318F5E" w14:textId="25942C1D" w:rsidR="006C0C13" w:rsidRPr="004007A4" w:rsidRDefault="00045EBF" w:rsidP="0CAA384E">
      <w:pPr>
        <w:pStyle w:val="ListParagraph"/>
        <w:numPr>
          <w:ilvl w:val="0"/>
          <w:numId w:val="3"/>
        </w:numPr>
        <w:rPr>
          <w:i/>
          <w:iCs/>
        </w:rPr>
      </w:pPr>
      <w:r>
        <w:t xml:space="preserve">Suresh Soundararajan, </w:t>
      </w:r>
      <w:r w:rsidR="004007A4" w:rsidRPr="0CAA384E">
        <w:rPr>
          <w:i/>
          <w:iCs/>
        </w:rPr>
        <w:t>Virginia Department of Health</w:t>
      </w:r>
      <w:r w:rsidR="0131C938" w:rsidRPr="0CAA384E">
        <w:rPr>
          <w:i/>
          <w:iCs/>
        </w:rPr>
        <w:t xml:space="preserve">, </w:t>
      </w:r>
      <w:proofErr w:type="gramStart"/>
      <w:r w:rsidR="0131C938" w:rsidRPr="0CAA384E">
        <w:rPr>
          <w:i/>
          <w:iCs/>
        </w:rPr>
        <w:t>designee</w:t>
      </w:r>
      <w:proofErr w:type="gramEnd"/>
      <w:r w:rsidR="0131C938" w:rsidRPr="0CAA384E">
        <w:rPr>
          <w:i/>
          <w:iCs/>
        </w:rPr>
        <w:t xml:space="preserve"> for Dr. Karen Shelton</w:t>
      </w:r>
    </w:p>
    <w:p w14:paraId="777C9B1E" w14:textId="226F59A9" w:rsidR="006C0C13" w:rsidRDefault="006C0C13" w:rsidP="0CAA384E">
      <w:pPr>
        <w:pStyle w:val="ListParagraph"/>
        <w:numPr>
          <w:ilvl w:val="0"/>
          <w:numId w:val="3"/>
        </w:numPr>
        <w:rPr>
          <w:i/>
          <w:iCs/>
        </w:rPr>
      </w:pPr>
      <w:r>
        <w:t xml:space="preserve">Matt Wells, </w:t>
      </w:r>
      <w:r w:rsidR="00EB4A7E" w:rsidRPr="0CAA384E">
        <w:rPr>
          <w:i/>
          <w:iCs/>
        </w:rPr>
        <w:t>Department of Conservation and Recreation</w:t>
      </w:r>
      <w:r w:rsidR="0D965749" w:rsidRPr="0CAA384E">
        <w:rPr>
          <w:i/>
          <w:iCs/>
        </w:rPr>
        <w:t>, attended virtually</w:t>
      </w:r>
    </w:p>
    <w:p w14:paraId="693147B7" w14:textId="5CA04860" w:rsidR="005B4F57" w:rsidRPr="006C0C13" w:rsidRDefault="005B4F57" w:rsidP="0CAA384E">
      <w:pPr>
        <w:pStyle w:val="ListParagraph"/>
        <w:numPr>
          <w:ilvl w:val="0"/>
          <w:numId w:val="3"/>
        </w:numPr>
        <w:rPr>
          <w:i/>
          <w:iCs/>
        </w:rPr>
      </w:pPr>
      <w:r>
        <w:t xml:space="preserve">Robert Arons, </w:t>
      </w:r>
      <w:r w:rsidR="00FC5B43" w:rsidRPr="0CAA384E">
        <w:rPr>
          <w:i/>
          <w:iCs/>
        </w:rPr>
        <w:t>Department of Social Services</w:t>
      </w:r>
      <w:r w:rsidR="7F9ED7E1" w:rsidRPr="0CAA384E">
        <w:rPr>
          <w:i/>
          <w:iCs/>
        </w:rPr>
        <w:t>, attended virtually</w:t>
      </w:r>
    </w:p>
    <w:p w14:paraId="3F6B4E48" w14:textId="096121E6" w:rsidR="0CAA384E" w:rsidRDefault="0CAA384E" w:rsidP="0CAA384E">
      <w:pPr>
        <w:rPr>
          <w:i/>
          <w:iCs/>
        </w:rPr>
      </w:pPr>
    </w:p>
    <w:p w14:paraId="42368951" w14:textId="77777777" w:rsidR="004B6305" w:rsidRDefault="004B6305" w:rsidP="004B6305"/>
    <w:p w14:paraId="69AD3E34" w14:textId="77777777" w:rsidR="0068325A" w:rsidRDefault="005075F8" w:rsidP="002A1615">
      <w:pPr>
        <w:tabs>
          <w:tab w:val="left" w:pos="7802"/>
        </w:tabs>
        <w:spacing w:line="276" w:lineRule="auto"/>
      </w:pPr>
      <w:r w:rsidRPr="001B3210">
        <w:rPr>
          <w:rStyle w:val="Heading4Char"/>
        </w:rPr>
        <w:t xml:space="preserve">Goals of the meeting: </w:t>
      </w:r>
    </w:p>
    <w:p w14:paraId="1CB4FF10" w14:textId="77777777" w:rsidR="00C61A38" w:rsidRDefault="0007726C" w:rsidP="002A1615">
      <w:pPr>
        <w:tabs>
          <w:tab w:val="left" w:pos="7802"/>
        </w:tabs>
        <w:spacing w:line="276" w:lineRule="auto"/>
      </w:pPr>
      <w:r w:rsidRPr="0007726C">
        <w:t xml:space="preserve">The purpose of this meeting is to convene the Executive Data Board (EDB), chaired by the Chief Data Officer and comprised of executive leadership or their designees from agencies engaged in data sharing and analytics initiatives. The Board will focus on </w:t>
      </w:r>
      <w:r w:rsidRPr="0007726C">
        <w:lastRenderedPageBreak/>
        <w:t>translating the Commonwealth’s data-driven policy goals and objectives into actionable performance targets for agencies, ensuring the appropriate allocation of resources to support governance, sharing, and analytics efforts.</w:t>
      </w:r>
    </w:p>
    <w:p w14:paraId="1B3B76F1" w14:textId="77777777" w:rsidR="00C61A38" w:rsidRDefault="00C61A38" w:rsidP="002A1615">
      <w:pPr>
        <w:tabs>
          <w:tab w:val="left" w:pos="7802"/>
        </w:tabs>
        <w:spacing w:line="276" w:lineRule="auto"/>
      </w:pPr>
    </w:p>
    <w:p w14:paraId="534EBDF0" w14:textId="77777777" w:rsidR="00C61A38" w:rsidRDefault="00C61A38" w:rsidP="00C61A38">
      <w:pPr>
        <w:pStyle w:val="Heading4"/>
      </w:pPr>
      <w:r>
        <w:t>Motions</w:t>
      </w:r>
      <w:r w:rsidRPr="00B43595">
        <w:t>:</w:t>
      </w:r>
    </w:p>
    <w:p w14:paraId="0ED9777B" w14:textId="70CA127E" w:rsidR="00C61A38" w:rsidRDefault="00C61A38" w:rsidP="00C61A38">
      <w:r w:rsidRPr="00005F71">
        <w:rPr>
          <w:b/>
          <w:bCs/>
        </w:rPr>
        <w:t>Motion 1:</w:t>
      </w:r>
      <w:r>
        <w:t xml:space="preserve"> Approval of </w:t>
      </w:r>
      <w:r w:rsidR="00FA55E2">
        <w:t>Executive Data Board</w:t>
      </w:r>
      <w:r>
        <w:t xml:space="preserve"> Meeting Minutes (</w:t>
      </w:r>
      <w:r w:rsidR="00F805F7">
        <w:t>March</w:t>
      </w:r>
      <w:r>
        <w:t xml:space="preserve"> 2025).</w:t>
      </w:r>
    </w:p>
    <w:p w14:paraId="47C9749D" w14:textId="77777777" w:rsidR="00C61A38" w:rsidRDefault="00C61A38" w:rsidP="00C61A38">
      <w:r w:rsidRPr="00005F71">
        <w:rPr>
          <w:b/>
          <w:bCs/>
        </w:rPr>
        <w:t>Presenter:</w:t>
      </w:r>
      <w:r>
        <w:t xml:space="preserve"> Deputy Chief Data Officer, Marcus Thornton</w:t>
      </w:r>
    </w:p>
    <w:p w14:paraId="168B7717" w14:textId="77777777" w:rsidR="00C61A38" w:rsidRDefault="00C61A38" w:rsidP="00C61A38">
      <w:r w:rsidRPr="00005F71">
        <w:rPr>
          <w:b/>
          <w:bCs/>
        </w:rPr>
        <w:t>Discussion:</w:t>
      </w:r>
      <w:r>
        <w:t xml:space="preserve"> Approval of meeting minutes were discussed.</w:t>
      </w:r>
    </w:p>
    <w:p w14:paraId="7F646ED7" w14:textId="311B530B" w:rsidR="00C61A38" w:rsidRDefault="00C61A38" w:rsidP="00C61A38">
      <w:r w:rsidRPr="00005F71">
        <w:rPr>
          <w:b/>
          <w:bCs/>
        </w:rPr>
        <w:t>Motion Accepted:</w:t>
      </w:r>
      <w:r>
        <w:t xml:space="preserve"> </w:t>
      </w:r>
      <w:r w:rsidR="006D52C3">
        <w:t>Motion moved by</w:t>
      </w:r>
      <w:r w:rsidR="00353D98">
        <w:t xml:space="preserve"> Matthew Patterson and seconded by Paulose Poovathukaran</w:t>
      </w:r>
      <w:r w:rsidR="001155E4">
        <w:t>. Motion carried by unanimous vote.</w:t>
      </w:r>
    </w:p>
    <w:p w14:paraId="5B89C930" w14:textId="77777777" w:rsidR="00B97736" w:rsidRDefault="00B97736" w:rsidP="00C61A38"/>
    <w:p w14:paraId="6311A53B" w14:textId="12F44570" w:rsidR="00B97736" w:rsidRDefault="00B97736" w:rsidP="00B97736">
      <w:r w:rsidRPr="00005F71">
        <w:rPr>
          <w:b/>
          <w:bCs/>
        </w:rPr>
        <w:t xml:space="preserve">Motion </w:t>
      </w:r>
      <w:r>
        <w:rPr>
          <w:b/>
          <w:bCs/>
        </w:rPr>
        <w:t>2</w:t>
      </w:r>
      <w:r w:rsidRPr="00005F71">
        <w:rPr>
          <w:b/>
          <w:bCs/>
        </w:rPr>
        <w:t>:</w:t>
      </w:r>
      <w:r>
        <w:t xml:space="preserve"> </w:t>
      </w:r>
      <w:r w:rsidR="001155E4">
        <w:t xml:space="preserve">Approval of Expansion of EDB Membership </w:t>
      </w:r>
      <w:r w:rsidR="005875F6">
        <w:t>and Revise Charter.</w:t>
      </w:r>
    </w:p>
    <w:p w14:paraId="36FCACEA" w14:textId="77777777" w:rsidR="00B97736" w:rsidRDefault="00B97736" w:rsidP="00B97736">
      <w:r w:rsidRPr="00005F71">
        <w:rPr>
          <w:b/>
          <w:bCs/>
        </w:rPr>
        <w:t>Presenter:</w:t>
      </w:r>
      <w:r>
        <w:t xml:space="preserve"> Deputy Chief Data Officer, Marcus Thornton</w:t>
      </w:r>
    </w:p>
    <w:p w14:paraId="168256BD" w14:textId="4A273E5E" w:rsidR="00B97736" w:rsidRDefault="00B97736" w:rsidP="00B97736">
      <w:r w:rsidRPr="00005F71">
        <w:rPr>
          <w:b/>
          <w:bCs/>
        </w:rPr>
        <w:t>Discussion:</w:t>
      </w:r>
      <w:r>
        <w:t xml:space="preserve"> </w:t>
      </w:r>
      <w:r w:rsidR="00621FE3">
        <w:t xml:space="preserve">The EDB </w:t>
      </w:r>
      <w:r w:rsidR="002917FF" w:rsidRPr="002917FF">
        <w:t>discuss</w:t>
      </w:r>
      <w:r w:rsidR="002917FF">
        <w:t>ed</w:t>
      </w:r>
      <w:r w:rsidR="002917FF" w:rsidRPr="002917FF">
        <w:t xml:space="preserve"> the potential expansion of its membership from eight to fifteen members </w:t>
      </w:r>
      <w:proofErr w:type="gramStart"/>
      <w:r w:rsidR="002917FF" w:rsidRPr="002917FF">
        <w:t>in order to</w:t>
      </w:r>
      <w:proofErr w:type="gramEnd"/>
      <w:r w:rsidR="002917FF" w:rsidRPr="002917FF">
        <w:t xml:space="preserve"> strengthen representation across executive branch agencies</w:t>
      </w:r>
    </w:p>
    <w:p w14:paraId="7E807854" w14:textId="43A094F7" w:rsidR="00B97736" w:rsidRDefault="00B97736" w:rsidP="00C61A38">
      <w:r w:rsidRPr="00005F71">
        <w:rPr>
          <w:b/>
          <w:bCs/>
        </w:rPr>
        <w:t>Motion Accepted:</w:t>
      </w:r>
      <w:r>
        <w:t xml:space="preserve"> </w:t>
      </w:r>
      <w:r w:rsidR="009A6BB8">
        <w:t>Motion moved by Mitch Melis and seconded by Matthew Patterson. Motion carried by unanimous vote.</w:t>
      </w:r>
    </w:p>
    <w:p w14:paraId="13CD4776" w14:textId="66A9CD72" w:rsidR="005075F8" w:rsidRPr="001B3210" w:rsidRDefault="002A1615" w:rsidP="002A1615">
      <w:pPr>
        <w:tabs>
          <w:tab w:val="left" w:pos="7802"/>
        </w:tabs>
        <w:spacing w:line="276" w:lineRule="auto"/>
        <w:rPr>
          <w:rStyle w:val="Heading4Char"/>
        </w:rPr>
      </w:pPr>
      <w:r>
        <w:tab/>
      </w:r>
    </w:p>
    <w:p w14:paraId="5E40BDA6" w14:textId="5F5C6884" w:rsidR="004B6305" w:rsidRPr="004B6305" w:rsidRDefault="005F4A41" w:rsidP="005F4A41">
      <w:pPr>
        <w:pStyle w:val="Heading4"/>
      </w:pPr>
      <w:r>
        <w:t>Agenda</w:t>
      </w:r>
      <w:r w:rsidRPr="00B43595">
        <w:t>:</w:t>
      </w:r>
    </w:p>
    <w:tbl>
      <w:tblPr>
        <w:tblStyle w:val="TableGrid"/>
        <w:tblW w:w="10620" w:type="dxa"/>
        <w:jc w:val="center"/>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insideV w:val="single" w:sz="4" w:space="0" w:color="4178CB" w:themeColor="text1" w:themeTint="99"/>
        </w:tblBorders>
        <w:tblLook w:val="04A0" w:firstRow="1" w:lastRow="0" w:firstColumn="1" w:lastColumn="0" w:noHBand="0" w:noVBand="1"/>
      </w:tblPr>
      <w:tblGrid>
        <w:gridCol w:w="3235"/>
        <w:gridCol w:w="3870"/>
        <w:gridCol w:w="3515"/>
      </w:tblGrid>
      <w:tr w:rsidR="00220F0C" w14:paraId="07E34423" w14:textId="77777777" w:rsidTr="00814A0B">
        <w:trPr>
          <w:trHeight w:val="720"/>
          <w:jc w:val="center"/>
        </w:trPr>
        <w:tc>
          <w:tcPr>
            <w:tcW w:w="3235" w:type="dxa"/>
            <w:shd w:val="clear" w:color="auto" w:fill="075A83" w:themeFill="accent1"/>
            <w:vAlign w:val="center"/>
          </w:tcPr>
          <w:p w14:paraId="7290F69D" w14:textId="6D94F8C3" w:rsidR="00220F0C" w:rsidRPr="00662C9D" w:rsidRDefault="00220F0C" w:rsidP="009D78F0">
            <w:pPr>
              <w:pStyle w:val="Heading3"/>
              <w:rPr>
                <w:color w:val="FFFFFF" w:themeColor="background1"/>
              </w:rPr>
            </w:pPr>
            <w:r w:rsidRPr="00662C9D">
              <w:rPr>
                <w:color w:val="FFFFFF" w:themeColor="background1"/>
              </w:rPr>
              <w:t>Agenda item</w:t>
            </w:r>
          </w:p>
        </w:tc>
        <w:tc>
          <w:tcPr>
            <w:tcW w:w="3870" w:type="dxa"/>
            <w:shd w:val="clear" w:color="auto" w:fill="075A83" w:themeFill="accent1"/>
            <w:vAlign w:val="center"/>
          </w:tcPr>
          <w:p w14:paraId="3E51D940" w14:textId="633ED7C7" w:rsidR="00220F0C" w:rsidRPr="00662C9D" w:rsidRDefault="00220F0C" w:rsidP="00B43595">
            <w:pPr>
              <w:pStyle w:val="Heading3"/>
              <w:jc w:val="center"/>
              <w:rPr>
                <w:color w:val="FFFFFF" w:themeColor="background1"/>
              </w:rPr>
            </w:pPr>
            <w:r w:rsidRPr="00662C9D">
              <w:rPr>
                <w:color w:val="FFFFFF" w:themeColor="background1"/>
              </w:rPr>
              <w:t>Facilitator</w:t>
            </w:r>
          </w:p>
        </w:tc>
        <w:tc>
          <w:tcPr>
            <w:tcW w:w="3515" w:type="dxa"/>
            <w:shd w:val="clear" w:color="auto" w:fill="075A83" w:themeFill="accent1"/>
            <w:vAlign w:val="center"/>
          </w:tcPr>
          <w:p w14:paraId="65083B99" w14:textId="0440C30A" w:rsidR="00220F0C" w:rsidRPr="00662C9D" w:rsidRDefault="00220F0C" w:rsidP="00B43595">
            <w:pPr>
              <w:pStyle w:val="Heading3"/>
              <w:jc w:val="center"/>
              <w:rPr>
                <w:color w:val="FFFFFF" w:themeColor="background1"/>
              </w:rPr>
            </w:pPr>
            <w:r w:rsidRPr="00662C9D">
              <w:rPr>
                <w:color w:val="FFFFFF" w:themeColor="background1"/>
              </w:rPr>
              <w:t>Content</w:t>
            </w:r>
          </w:p>
        </w:tc>
      </w:tr>
      <w:tr w:rsidR="00220F0C" w14:paraId="5C332565" w14:textId="77777777" w:rsidTr="00814A0B">
        <w:trPr>
          <w:trHeight w:val="720"/>
          <w:jc w:val="center"/>
        </w:trPr>
        <w:tc>
          <w:tcPr>
            <w:tcW w:w="3235" w:type="dxa"/>
            <w:vAlign w:val="center"/>
          </w:tcPr>
          <w:p w14:paraId="34B9A73E" w14:textId="2EE1E314" w:rsidR="00220F0C" w:rsidRPr="00B43595" w:rsidRDefault="00424CA4" w:rsidP="009D78F0">
            <w:r>
              <w:t>1:00 PM: Order of Business</w:t>
            </w:r>
          </w:p>
        </w:tc>
        <w:tc>
          <w:tcPr>
            <w:tcW w:w="3870" w:type="dxa"/>
            <w:vAlign w:val="center"/>
          </w:tcPr>
          <w:p w14:paraId="5151B5A9" w14:textId="7B989C25" w:rsidR="00220F0C" w:rsidRPr="00B43595" w:rsidRDefault="007B5BC6" w:rsidP="00B43595">
            <w:pPr>
              <w:jc w:val="center"/>
            </w:pPr>
            <w:r>
              <w:t>Marcus Thornton (ODGA)</w:t>
            </w:r>
          </w:p>
        </w:tc>
        <w:tc>
          <w:tcPr>
            <w:tcW w:w="3515" w:type="dxa"/>
            <w:vAlign w:val="center"/>
          </w:tcPr>
          <w:p w14:paraId="46B300D1" w14:textId="52019F0F" w:rsidR="00220F0C" w:rsidRPr="00B43595" w:rsidRDefault="006E2959" w:rsidP="00B43595">
            <w:pPr>
              <w:jc w:val="center"/>
            </w:pPr>
            <w:r>
              <w:t xml:space="preserve">Welcome, </w:t>
            </w:r>
            <w:r w:rsidR="00E93D76">
              <w:t>Roll Call, Meeting Goals</w:t>
            </w:r>
          </w:p>
        </w:tc>
      </w:tr>
      <w:tr w:rsidR="00B43595" w14:paraId="03CF635A" w14:textId="77777777" w:rsidTr="00814A0B">
        <w:trPr>
          <w:trHeight w:val="720"/>
          <w:jc w:val="center"/>
        </w:trPr>
        <w:tc>
          <w:tcPr>
            <w:tcW w:w="3235" w:type="dxa"/>
            <w:shd w:val="clear" w:color="auto" w:fill="F2F2F2" w:themeFill="background1" w:themeFillShade="F2"/>
            <w:vAlign w:val="center"/>
          </w:tcPr>
          <w:p w14:paraId="312E7ADE" w14:textId="0202EEE0" w:rsidR="00B43595" w:rsidRPr="00B43595" w:rsidRDefault="00C276F9" w:rsidP="009D78F0">
            <w:r>
              <w:t>1:04 PM: ODGA Updates</w:t>
            </w:r>
          </w:p>
        </w:tc>
        <w:tc>
          <w:tcPr>
            <w:tcW w:w="3870" w:type="dxa"/>
            <w:shd w:val="clear" w:color="auto" w:fill="F2F2F2" w:themeFill="background1" w:themeFillShade="F2"/>
            <w:vAlign w:val="center"/>
          </w:tcPr>
          <w:p w14:paraId="2382611B" w14:textId="112FE6BC" w:rsidR="00814A0B" w:rsidRDefault="002932EC" w:rsidP="002932EC">
            <w:pPr>
              <w:jc w:val="center"/>
            </w:pPr>
            <w:r w:rsidRPr="00D022EA">
              <w:t>Marcus Thornton</w:t>
            </w:r>
            <w:r w:rsidR="00814A0B">
              <w:t xml:space="preserve"> (ODGA)</w:t>
            </w:r>
            <w:r w:rsidRPr="00D022EA">
              <w:t xml:space="preserve"> </w:t>
            </w:r>
          </w:p>
          <w:p w14:paraId="73731549" w14:textId="2AB7E170" w:rsidR="00814A0B" w:rsidRDefault="002932EC" w:rsidP="002932EC">
            <w:pPr>
              <w:jc w:val="center"/>
            </w:pPr>
            <w:r w:rsidRPr="00D022EA">
              <w:t>Jessi Bailey</w:t>
            </w:r>
            <w:r w:rsidR="00814A0B">
              <w:t xml:space="preserve"> (ODGA)</w:t>
            </w:r>
            <w:r w:rsidRPr="00D022EA">
              <w:t xml:space="preserve"> </w:t>
            </w:r>
          </w:p>
          <w:p w14:paraId="5F2C750E" w14:textId="5BD41D40" w:rsidR="00B43595" w:rsidRPr="00B43595" w:rsidRDefault="002932EC" w:rsidP="002932EC">
            <w:pPr>
              <w:jc w:val="center"/>
            </w:pPr>
            <w:r w:rsidRPr="00D022EA">
              <w:t>Chris Burroughs (ODGA)</w:t>
            </w:r>
          </w:p>
        </w:tc>
        <w:tc>
          <w:tcPr>
            <w:tcW w:w="3515" w:type="dxa"/>
            <w:shd w:val="clear" w:color="auto" w:fill="F2F2F2" w:themeFill="background1" w:themeFillShade="F2"/>
            <w:vAlign w:val="center"/>
          </w:tcPr>
          <w:p w14:paraId="47939531" w14:textId="184CED99" w:rsidR="00B43595" w:rsidRPr="00B43595" w:rsidRDefault="00981D21" w:rsidP="00B43595">
            <w:pPr>
              <w:jc w:val="center"/>
            </w:pPr>
            <w:r>
              <w:t xml:space="preserve">Data Strategy, Technology Stack, </w:t>
            </w:r>
            <w:r w:rsidR="006855B4">
              <w:t xml:space="preserve">Data Governance &amp; Compliance, </w:t>
            </w:r>
            <w:r w:rsidR="00092E60">
              <w:t>Data Literacy</w:t>
            </w:r>
            <w:r w:rsidR="00884874">
              <w:t>, and more</w:t>
            </w:r>
          </w:p>
        </w:tc>
      </w:tr>
      <w:tr w:rsidR="00B43595" w14:paraId="73725DDF" w14:textId="77777777" w:rsidTr="00814A0B">
        <w:trPr>
          <w:trHeight w:val="720"/>
          <w:jc w:val="center"/>
        </w:trPr>
        <w:tc>
          <w:tcPr>
            <w:tcW w:w="3235" w:type="dxa"/>
            <w:vAlign w:val="center"/>
          </w:tcPr>
          <w:p w14:paraId="46233269" w14:textId="7871585B" w:rsidR="00B43595" w:rsidRPr="00B43595" w:rsidRDefault="009D78F0" w:rsidP="009D78F0">
            <w:r>
              <w:t>1:36 PM: Break</w:t>
            </w:r>
          </w:p>
        </w:tc>
        <w:tc>
          <w:tcPr>
            <w:tcW w:w="3870" w:type="dxa"/>
            <w:vAlign w:val="center"/>
          </w:tcPr>
          <w:p w14:paraId="4F51C142" w14:textId="48AF7BAC" w:rsidR="00B43595" w:rsidRPr="00B43595" w:rsidRDefault="002932EC" w:rsidP="00B43595">
            <w:pPr>
              <w:jc w:val="center"/>
            </w:pPr>
            <w:r>
              <w:t>Break</w:t>
            </w:r>
          </w:p>
        </w:tc>
        <w:tc>
          <w:tcPr>
            <w:tcW w:w="3515" w:type="dxa"/>
            <w:vAlign w:val="center"/>
          </w:tcPr>
          <w:p w14:paraId="0E6FD606" w14:textId="317C6EBB" w:rsidR="00B43595" w:rsidRPr="00B43595" w:rsidRDefault="002932EC" w:rsidP="00B43595">
            <w:pPr>
              <w:jc w:val="center"/>
            </w:pPr>
            <w:r>
              <w:t>Break</w:t>
            </w:r>
          </w:p>
        </w:tc>
      </w:tr>
      <w:tr w:rsidR="00B43595" w14:paraId="797CE3F2" w14:textId="77777777" w:rsidTr="00814A0B">
        <w:trPr>
          <w:trHeight w:val="720"/>
          <w:jc w:val="center"/>
        </w:trPr>
        <w:tc>
          <w:tcPr>
            <w:tcW w:w="3235" w:type="dxa"/>
            <w:shd w:val="clear" w:color="auto" w:fill="F2F2F2" w:themeFill="background1" w:themeFillShade="F2"/>
            <w:vAlign w:val="center"/>
          </w:tcPr>
          <w:p w14:paraId="3D20D32E" w14:textId="03BF4F13" w:rsidR="00B43595" w:rsidRPr="00B43595" w:rsidRDefault="009D78F0" w:rsidP="009D78F0">
            <w:r>
              <w:t>1:42 PM: Agency Updates</w:t>
            </w:r>
          </w:p>
        </w:tc>
        <w:tc>
          <w:tcPr>
            <w:tcW w:w="3870" w:type="dxa"/>
            <w:shd w:val="clear" w:color="auto" w:fill="F2F2F2" w:themeFill="background1" w:themeFillShade="F2"/>
            <w:vAlign w:val="center"/>
          </w:tcPr>
          <w:p w14:paraId="21E17B02" w14:textId="77777777" w:rsidR="00517DA4" w:rsidRPr="00814A0B" w:rsidRDefault="006404DF" w:rsidP="00B43595">
            <w:pPr>
              <w:jc w:val="center"/>
            </w:pPr>
            <w:r w:rsidRPr="00814A0B">
              <w:t xml:space="preserve">Paulose </w:t>
            </w:r>
            <w:proofErr w:type="spellStart"/>
            <w:r w:rsidRPr="00814A0B">
              <w:t>Poovathukaran</w:t>
            </w:r>
            <w:proofErr w:type="spellEnd"/>
            <w:r w:rsidRPr="00814A0B">
              <w:t xml:space="preserve"> (DBHDS) </w:t>
            </w:r>
          </w:p>
          <w:p w14:paraId="7B73A82C" w14:textId="77777777" w:rsidR="00FE0E9D" w:rsidRDefault="00950652" w:rsidP="00B43595">
            <w:pPr>
              <w:jc w:val="center"/>
            </w:pPr>
            <w:r w:rsidRPr="00814A0B">
              <w:t>Rich Resendahl (DMAS)</w:t>
            </w:r>
            <w:r w:rsidR="00A12F55" w:rsidRPr="00814A0B">
              <w:t xml:space="preserve"> </w:t>
            </w:r>
          </w:p>
          <w:p w14:paraId="03865D3A" w14:textId="54B33E8E" w:rsidR="00FE0E9D" w:rsidRDefault="00B13325" w:rsidP="00B43595">
            <w:pPr>
              <w:jc w:val="center"/>
            </w:pPr>
            <w:r w:rsidRPr="00814A0B">
              <w:t xml:space="preserve">Matthew Patterson (VSP) </w:t>
            </w:r>
          </w:p>
          <w:p w14:paraId="3BBDCD1C" w14:textId="48E49073" w:rsidR="00A12F55" w:rsidRPr="00814A0B" w:rsidRDefault="00517DA4" w:rsidP="00B43595">
            <w:pPr>
              <w:jc w:val="center"/>
            </w:pPr>
            <w:r w:rsidRPr="00814A0B">
              <w:t xml:space="preserve">Mitch Melis (VEC) </w:t>
            </w:r>
          </w:p>
          <w:p w14:paraId="2F5258F7" w14:textId="5309D85A" w:rsidR="00B43595" w:rsidRPr="00A12F55" w:rsidRDefault="00517DA4" w:rsidP="00B43595">
            <w:pPr>
              <w:jc w:val="center"/>
              <w:rPr>
                <w:sz w:val="18"/>
                <w:szCs w:val="18"/>
              </w:rPr>
            </w:pPr>
            <w:r w:rsidRPr="00814A0B">
              <w:t>Matt Wells (DCR)</w:t>
            </w:r>
          </w:p>
        </w:tc>
        <w:tc>
          <w:tcPr>
            <w:tcW w:w="3515" w:type="dxa"/>
            <w:shd w:val="clear" w:color="auto" w:fill="F2F2F2" w:themeFill="background1" w:themeFillShade="F2"/>
            <w:vAlign w:val="center"/>
          </w:tcPr>
          <w:p w14:paraId="052BB9A0" w14:textId="7CFE482E" w:rsidR="00B43595" w:rsidRPr="00B43595" w:rsidRDefault="00AC682E" w:rsidP="00B43595">
            <w:pPr>
              <w:jc w:val="center"/>
            </w:pPr>
            <w:r>
              <w:t xml:space="preserve">Status </w:t>
            </w:r>
            <w:r w:rsidR="00AD0AA8">
              <w:t>U</w:t>
            </w:r>
            <w:r>
              <w:t xml:space="preserve">pdates on </w:t>
            </w:r>
            <w:r w:rsidR="00AD0AA8">
              <w:t>A</w:t>
            </w:r>
            <w:r>
              <w:t xml:space="preserve">gencies’ </w:t>
            </w:r>
            <w:r w:rsidR="00AD0AA8">
              <w:t>P</w:t>
            </w:r>
            <w:r>
              <w:t>ro</w:t>
            </w:r>
            <w:r w:rsidR="00057F5D">
              <w:t xml:space="preserve">jects and </w:t>
            </w:r>
            <w:r w:rsidR="00AD0AA8">
              <w:t>I</w:t>
            </w:r>
            <w:r w:rsidR="00057F5D">
              <w:t>nitiatives</w:t>
            </w:r>
          </w:p>
        </w:tc>
      </w:tr>
      <w:tr w:rsidR="00B43595" w14:paraId="077CDC8D" w14:textId="77777777" w:rsidTr="003C1ED6">
        <w:trPr>
          <w:trHeight w:val="1187"/>
          <w:jc w:val="center"/>
        </w:trPr>
        <w:tc>
          <w:tcPr>
            <w:tcW w:w="3235" w:type="dxa"/>
            <w:vAlign w:val="center"/>
          </w:tcPr>
          <w:p w14:paraId="16046912" w14:textId="613CC221" w:rsidR="00B43595" w:rsidRPr="00B43595" w:rsidRDefault="006E2959" w:rsidP="009D78F0">
            <w:r>
              <w:t>2:12 PM: ODGA Events, Member and Public Comment, Adjournment</w:t>
            </w:r>
          </w:p>
        </w:tc>
        <w:tc>
          <w:tcPr>
            <w:tcW w:w="3870" w:type="dxa"/>
            <w:vAlign w:val="center"/>
          </w:tcPr>
          <w:p w14:paraId="423F89F7" w14:textId="31B103C2" w:rsidR="00B43595" w:rsidRPr="00B43595" w:rsidRDefault="00814A0B" w:rsidP="00B43595">
            <w:pPr>
              <w:jc w:val="center"/>
            </w:pPr>
            <w:r>
              <w:t>Marcus Thornton (ODGA)</w:t>
            </w:r>
          </w:p>
        </w:tc>
        <w:tc>
          <w:tcPr>
            <w:tcW w:w="3515" w:type="dxa"/>
            <w:vAlign w:val="center"/>
          </w:tcPr>
          <w:p w14:paraId="1A9CABF0" w14:textId="1F868AF9" w:rsidR="00B43595" w:rsidRPr="00B43595" w:rsidRDefault="00AD0AA8" w:rsidP="00B43595">
            <w:pPr>
              <w:jc w:val="center"/>
            </w:pPr>
            <w:r>
              <w:t>ODGA Data Management Maturity Assessment and Upcoming Events</w:t>
            </w:r>
          </w:p>
        </w:tc>
      </w:tr>
    </w:tbl>
    <w:p w14:paraId="59443CB5" w14:textId="77777777" w:rsidR="00EF6026" w:rsidRDefault="00EF6026" w:rsidP="007D2AB9">
      <w:pPr>
        <w:pStyle w:val="Heading3"/>
      </w:pPr>
    </w:p>
    <w:p w14:paraId="69600FAA" w14:textId="77777777" w:rsidR="00B43595" w:rsidRDefault="00B43595" w:rsidP="00B43595"/>
    <w:p w14:paraId="01D7E223" w14:textId="27183DBB" w:rsidR="00B43595" w:rsidRDefault="00B43595" w:rsidP="001B3210">
      <w:pPr>
        <w:pStyle w:val="Heading4"/>
      </w:pPr>
      <w:r w:rsidRPr="00B43595">
        <w:t>A</w:t>
      </w:r>
      <w:r w:rsidR="005F4A41">
        <w:t>genda Items</w:t>
      </w:r>
      <w:r w:rsidRPr="00B43595">
        <w:t>:</w:t>
      </w:r>
    </w:p>
    <w:p w14:paraId="3CFEA7A7" w14:textId="73A40F65" w:rsidR="00B43595" w:rsidRDefault="00C379C1" w:rsidP="00B43595">
      <w:r w:rsidRPr="00995668">
        <w:rPr>
          <w:b/>
          <w:bCs/>
        </w:rPr>
        <w:t>Agenda Item 1:</w:t>
      </w:r>
      <w:r>
        <w:t xml:space="preserve"> Order of Business, 1:00 PM – 1:04 PM</w:t>
      </w:r>
    </w:p>
    <w:p w14:paraId="4DD44148" w14:textId="77777777" w:rsidR="003A4492" w:rsidRDefault="00C379C1" w:rsidP="003A4492">
      <w:pPr>
        <w:spacing w:line="276" w:lineRule="auto"/>
      </w:pPr>
      <w:r w:rsidRPr="00995668">
        <w:rPr>
          <w:b/>
          <w:bCs/>
        </w:rPr>
        <w:t>Presenter:</w:t>
      </w:r>
      <w:r>
        <w:t xml:space="preserve"> </w:t>
      </w:r>
      <w:r w:rsidR="003A4492">
        <w:t>Deputy Chief Data Officer, Marcus Thornton</w:t>
      </w:r>
    </w:p>
    <w:p w14:paraId="3E1C9AF1" w14:textId="38C9614D" w:rsidR="00C379C1" w:rsidRDefault="003A4492" w:rsidP="00B43595">
      <w:r w:rsidRPr="00995668">
        <w:rPr>
          <w:b/>
          <w:bCs/>
        </w:rPr>
        <w:t>Discussion:</w:t>
      </w:r>
      <w:r>
        <w:t xml:space="preserve"> </w:t>
      </w:r>
      <w:r w:rsidR="00C6709C" w:rsidRPr="00C6709C">
        <w:t xml:space="preserve">The agenda was reviewed, and </w:t>
      </w:r>
      <w:proofErr w:type="gramStart"/>
      <w:r w:rsidR="00C6709C" w:rsidRPr="00C6709C">
        <w:t>a roll</w:t>
      </w:r>
      <w:proofErr w:type="gramEnd"/>
      <w:r w:rsidR="00C6709C" w:rsidRPr="00C6709C">
        <w:t xml:space="preserve"> call </w:t>
      </w:r>
      <w:proofErr w:type="gramStart"/>
      <w:r w:rsidR="00C6709C" w:rsidRPr="00C6709C">
        <w:t>of</w:t>
      </w:r>
      <w:proofErr w:type="gramEnd"/>
      <w:r w:rsidR="00C6709C" w:rsidRPr="00C6709C">
        <w:t xml:space="preserve"> members was completed. The Board approved the minutes from the previous meeting and engaged in </w:t>
      </w:r>
      <w:r w:rsidR="00995668" w:rsidRPr="00C6709C">
        <w:t>a discussion</w:t>
      </w:r>
      <w:r w:rsidR="00C6709C" w:rsidRPr="00C6709C">
        <w:t xml:space="preserve"> regarding the potential benefits of expanding EDB membership and revising the charter.</w:t>
      </w:r>
    </w:p>
    <w:p w14:paraId="1006C544" w14:textId="548E78DB" w:rsidR="003A4492" w:rsidRDefault="003A4492" w:rsidP="00B43595">
      <w:r w:rsidRPr="00995668">
        <w:rPr>
          <w:b/>
          <w:bCs/>
        </w:rPr>
        <w:t>Decision:</w:t>
      </w:r>
      <w:r>
        <w:t xml:space="preserve"> </w:t>
      </w:r>
      <w:r w:rsidR="00EB66A9">
        <w:t>Quorum has been met, and motions were approved. Attendee list and motions details are presented at the top.</w:t>
      </w:r>
    </w:p>
    <w:p w14:paraId="05D0BDA3" w14:textId="77777777" w:rsidR="006F630F" w:rsidRDefault="006F630F" w:rsidP="00B43595"/>
    <w:p w14:paraId="289AEAF1" w14:textId="559FAA1D" w:rsidR="006F630F" w:rsidRDefault="006F630F" w:rsidP="00B43595">
      <w:r w:rsidRPr="00C90897">
        <w:rPr>
          <w:b/>
          <w:bCs/>
        </w:rPr>
        <w:t>Agenda Item 2:</w:t>
      </w:r>
      <w:r>
        <w:t xml:space="preserve"> ODGA Updates, 1:04 PM – 1:36 PM</w:t>
      </w:r>
    </w:p>
    <w:p w14:paraId="6FDB4A94" w14:textId="69FFB2D2" w:rsidR="006F630F" w:rsidRDefault="00A54598" w:rsidP="00B43595">
      <w:r w:rsidRPr="00C90897">
        <w:rPr>
          <w:b/>
          <w:bCs/>
        </w:rPr>
        <w:t>Presenter:</w:t>
      </w:r>
      <w:r>
        <w:t xml:space="preserve"> </w:t>
      </w:r>
      <w:r w:rsidR="00A33CE1">
        <w:t xml:space="preserve">Deputy Chief Data Officer, Marcus Thornton, and </w:t>
      </w:r>
      <w:r w:rsidR="00C90897">
        <w:t>Director of Data Protection and Governance, Chris Burroughs</w:t>
      </w:r>
    </w:p>
    <w:p w14:paraId="5781D629" w14:textId="6661584A" w:rsidR="00A54598" w:rsidRDefault="00A54598" w:rsidP="00B43595">
      <w:r w:rsidRPr="00C90897">
        <w:rPr>
          <w:b/>
          <w:bCs/>
        </w:rPr>
        <w:t>Discussion:</w:t>
      </w:r>
      <w:r>
        <w:t xml:space="preserve"> </w:t>
      </w:r>
      <w:r w:rsidR="00467BF9">
        <w:t xml:space="preserve">Marcus and Chris </w:t>
      </w:r>
      <w:r w:rsidR="00852599" w:rsidRPr="00852599">
        <w:t xml:space="preserve">provided updates on its role in advancing data governance and sharing across the Commonwealth, emphasizing priorities in governance, infrastructure, data quality, and literacy. </w:t>
      </w:r>
      <w:r w:rsidR="00FE5F9A">
        <w:t>They discussed</w:t>
      </w:r>
      <w:r w:rsidR="00852599" w:rsidRPr="00852599">
        <w:t xml:space="preserve"> </w:t>
      </w:r>
      <w:r w:rsidR="0041272C" w:rsidRPr="00852599">
        <w:t>the</w:t>
      </w:r>
      <w:r w:rsidR="00FE5F9A">
        <w:t>ir</w:t>
      </w:r>
      <w:r w:rsidR="0041272C" w:rsidRPr="00852599">
        <w:t xml:space="preserve"> use</w:t>
      </w:r>
      <w:r w:rsidR="00852599" w:rsidRPr="00852599">
        <w:t xml:space="preserve"> of Microsoft Azure technologies, Purview for metadata management, </w:t>
      </w:r>
      <w:proofErr w:type="spellStart"/>
      <w:r w:rsidR="00852599" w:rsidRPr="00852599">
        <w:t>BigID</w:t>
      </w:r>
      <w:proofErr w:type="spellEnd"/>
      <w:r w:rsidR="00852599" w:rsidRPr="00852599">
        <w:t xml:space="preserve"> for unstructured data scanning, and ongoing exploration of Databricks. The Commonwealth’s open data portal remains the largest in the nation with over 20,000 datasets and 16,000 monthly visitors, supporting transparency and FOIA request management. Agencies were reminded of compliance requirements under the Virginia Government Data Collection and Dissemination Practices Act and updated data classification standards. ODGA also highlighted new training and literacy resources, including role-based courses and short videos on data practices, and noted the availability of templates, guidebooks, and policies to support agency governance efforts.</w:t>
      </w:r>
    </w:p>
    <w:p w14:paraId="09E6F86E" w14:textId="62031960" w:rsidR="00A54598" w:rsidRDefault="00A54598" w:rsidP="00B43595">
      <w:r w:rsidRPr="00C90897">
        <w:rPr>
          <w:b/>
          <w:bCs/>
        </w:rPr>
        <w:t>Decision:</w:t>
      </w:r>
      <w:r>
        <w:t xml:space="preserve"> </w:t>
      </w:r>
      <w:r w:rsidR="00C90897">
        <w:t>N/A</w:t>
      </w:r>
    </w:p>
    <w:p w14:paraId="358668D3" w14:textId="77777777" w:rsidR="00A54598" w:rsidRDefault="00A54598" w:rsidP="00B43595"/>
    <w:p w14:paraId="69A11EE6" w14:textId="3DCD2359" w:rsidR="00A54598" w:rsidRDefault="00A54598" w:rsidP="00B43595">
      <w:r w:rsidRPr="006679B4">
        <w:rPr>
          <w:b/>
          <w:bCs/>
        </w:rPr>
        <w:t>Agenda Item 3:</w:t>
      </w:r>
      <w:r>
        <w:t xml:space="preserve"> Break, 1:36 PM – 1:42 PM</w:t>
      </w:r>
    </w:p>
    <w:p w14:paraId="77A337DD" w14:textId="77777777" w:rsidR="00A54598" w:rsidRDefault="00A54598" w:rsidP="00B43595"/>
    <w:p w14:paraId="4C0CD709" w14:textId="0C71969A" w:rsidR="00A54598" w:rsidRDefault="00A54598" w:rsidP="00B43595">
      <w:r w:rsidRPr="004D2FDB">
        <w:rPr>
          <w:b/>
          <w:bCs/>
        </w:rPr>
        <w:t>Agenda Item 4:</w:t>
      </w:r>
      <w:r>
        <w:t xml:space="preserve"> </w:t>
      </w:r>
      <w:r w:rsidR="00740D2C">
        <w:t>Agency Updates</w:t>
      </w:r>
      <w:r w:rsidR="003156DF">
        <w:t>, 1:42 PM – 2:12 PM</w:t>
      </w:r>
    </w:p>
    <w:p w14:paraId="499CCF7E" w14:textId="14D83FEC" w:rsidR="00740D2C" w:rsidRDefault="00740D2C" w:rsidP="00B43595">
      <w:r w:rsidRPr="004D2FDB">
        <w:rPr>
          <w:b/>
          <w:bCs/>
        </w:rPr>
        <w:t>Presenter:</w:t>
      </w:r>
      <w:r>
        <w:t xml:space="preserve"> </w:t>
      </w:r>
      <w:r w:rsidR="00BF3702">
        <w:t xml:space="preserve">Paulose </w:t>
      </w:r>
      <w:proofErr w:type="spellStart"/>
      <w:r w:rsidR="0047480C">
        <w:t>Poovathukaran</w:t>
      </w:r>
      <w:proofErr w:type="spellEnd"/>
      <w:r w:rsidR="00685172">
        <w:t xml:space="preserve"> (DBHDS)</w:t>
      </w:r>
      <w:r w:rsidR="0047480C">
        <w:t>, Rich Resendahl</w:t>
      </w:r>
      <w:r w:rsidR="00E666EF">
        <w:t xml:space="preserve"> (DMAS)</w:t>
      </w:r>
      <w:r w:rsidR="0047480C">
        <w:t xml:space="preserve">, </w:t>
      </w:r>
      <w:r w:rsidR="00D9640C">
        <w:t>Matthew Patterson</w:t>
      </w:r>
      <w:r w:rsidR="00E666EF">
        <w:t xml:space="preserve"> (VSP)</w:t>
      </w:r>
      <w:r w:rsidR="00D9640C">
        <w:t>, Mitch Melis</w:t>
      </w:r>
      <w:r w:rsidR="00E666EF">
        <w:t xml:space="preserve"> (VEC)</w:t>
      </w:r>
      <w:r w:rsidR="00D9640C">
        <w:t>, Matt Wells</w:t>
      </w:r>
      <w:r w:rsidR="00745ED1">
        <w:t xml:space="preserve"> (DCR)</w:t>
      </w:r>
    </w:p>
    <w:p w14:paraId="75B23D41" w14:textId="57A10A47" w:rsidR="00740D2C" w:rsidRDefault="00740D2C" w:rsidP="00B43595">
      <w:r w:rsidRPr="004D2FDB">
        <w:rPr>
          <w:b/>
          <w:bCs/>
        </w:rPr>
        <w:t>Discussion:</w:t>
      </w:r>
      <w:r>
        <w:t xml:space="preserve"> </w:t>
      </w:r>
      <w:r w:rsidR="00B342DC">
        <w:t>Members of the EDB provided project status updates for their agency.</w:t>
      </w:r>
    </w:p>
    <w:p w14:paraId="70BCE561" w14:textId="77777777" w:rsidR="004C7039" w:rsidRDefault="004C7039" w:rsidP="00B43595"/>
    <w:p w14:paraId="5E49BD7D" w14:textId="77777777" w:rsidR="00562998" w:rsidRPr="00562998" w:rsidRDefault="0064709C" w:rsidP="00562998">
      <w:r>
        <w:t xml:space="preserve">Paulose </w:t>
      </w:r>
      <w:proofErr w:type="spellStart"/>
      <w:r>
        <w:t>Poovathukaran</w:t>
      </w:r>
      <w:proofErr w:type="spellEnd"/>
      <w:r>
        <w:t xml:space="preserve"> (DBHDS) </w:t>
      </w:r>
      <w:r w:rsidR="00562998" w:rsidRPr="00562998">
        <w:t>provided an update on major initiatives supporting its modernization strategy, focusing on three core areas: strengthening data governance, implementing a new cloud-based data ecosystem, and retiring legacy infrastructure. The data governance effort is transitioning from a project to a program, with enacted policies, domain roadshows completed across eight of thirteen domains, and tools deployed for profiling, dashboards, and KPI development. Current efforts are pivoting toward data quality and preparing agencies for the next phase.</w:t>
      </w:r>
    </w:p>
    <w:p w14:paraId="4DF74C69" w14:textId="77777777" w:rsidR="00562998" w:rsidRPr="00562998" w:rsidRDefault="00562998" w:rsidP="00562998">
      <w:r w:rsidRPr="00562998">
        <w:lastRenderedPageBreak/>
        <w:t>The new enterprise data warehouse, built on AWS and Snowflake, has gone live with over 10 terabytes of CSB data ingested, and additional systems are being integrated to support advanced capabilities such as data sharing and clean rooms. Other modernization efforts include CCS3 integration for 40 community service boards, legacy system upgrades to improve patient registration, implementation of a financial management system on Oracle in a multi-cloud environment, and preparations for sunsetting SQL Server databases while ensuring system security. End-user training is underway to support these transitions.</w:t>
      </w:r>
    </w:p>
    <w:p w14:paraId="6F4B0046" w14:textId="42E70087" w:rsidR="0064709C" w:rsidRDefault="007F56CF" w:rsidP="00B43595">
      <w:r>
        <w:t xml:space="preserve">Six DBHDS projects were </w:t>
      </w:r>
      <w:r w:rsidR="00FD6B0A">
        <w:t>discussed:</w:t>
      </w:r>
    </w:p>
    <w:p w14:paraId="730E0250" w14:textId="721ED059" w:rsidR="00FD6B0A" w:rsidRDefault="00F163BB" w:rsidP="00FD6B0A">
      <w:pPr>
        <w:pStyle w:val="ListParagraph"/>
        <w:numPr>
          <w:ilvl w:val="0"/>
          <w:numId w:val="4"/>
        </w:numPr>
      </w:pPr>
      <w:r>
        <w:t>Data Governance</w:t>
      </w:r>
    </w:p>
    <w:p w14:paraId="63BCA42C" w14:textId="557A12C5" w:rsidR="00F163BB" w:rsidRDefault="00F163BB" w:rsidP="00FD6B0A">
      <w:pPr>
        <w:pStyle w:val="ListParagraph"/>
        <w:numPr>
          <w:ilvl w:val="0"/>
          <w:numId w:val="4"/>
        </w:numPr>
      </w:pPr>
      <w:r>
        <w:t>Enterprise Data Warehouse Modernization</w:t>
      </w:r>
    </w:p>
    <w:p w14:paraId="70DC287F" w14:textId="2DD1DD4E" w:rsidR="00F163BB" w:rsidRDefault="00F163BB" w:rsidP="00FD6B0A">
      <w:pPr>
        <w:pStyle w:val="ListParagraph"/>
        <w:numPr>
          <w:ilvl w:val="0"/>
          <w:numId w:val="4"/>
        </w:numPr>
      </w:pPr>
      <w:r>
        <w:t>Data Exchange/CCS3 Sunset</w:t>
      </w:r>
    </w:p>
    <w:p w14:paraId="65047009" w14:textId="1B367CE2" w:rsidR="00F163BB" w:rsidRDefault="00F163BB" w:rsidP="00FD6B0A">
      <w:pPr>
        <w:pStyle w:val="ListParagraph"/>
        <w:numPr>
          <w:ilvl w:val="0"/>
          <w:numId w:val="4"/>
        </w:numPr>
      </w:pPr>
      <w:r>
        <w:t>Revenue Cycle Modernization</w:t>
      </w:r>
    </w:p>
    <w:p w14:paraId="7FBECA3F" w14:textId="5DD00865" w:rsidR="00F163BB" w:rsidRDefault="00F163BB" w:rsidP="00FD6B0A">
      <w:pPr>
        <w:pStyle w:val="ListParagraph"/>
        <w:numPr>
          <w:ilvl w:val="0"/>
          <w:numId w:val="4"/>
        </w:numPr>
      </w:pPr>
      <w:r>
        <w:t>Financial Management Systems Replacement – Phase 1</w:t>
      </w:r>
    </w:p>
    <w:p w14:paraId="55927D4E" w14:textId="1FFAE386" w:rsidR="00F163BB" w:rsidRDefault="00F163BB" w:rsidP="00FD6B0A">
      <w:pPr>
        <w:pStyle w:val="ListParagraph"/>
        <w:numPr>
          <w:ilvl w:val="0"/>
          <w:numId w:val="4"/>
        </w:numPr>
      </w:pPr>
      <w:r>
        <w:t>SQL Server Update</w:t>
      </w:r>
    </w:p>
    <w:p w14:paraId="712FD32C" w14:textId="77777777" w:rsidR="00E9057E" w:rsidRDefault="00E9057E" w:rsidP="00E9057E"/>
    <w:p w14:paraId="26A86495" w14:textId="7D79F9F5" w:rsidR="00F059E1" w:rsidRPr="00F059E1" w:rsidRDefault="00E9057E" w:rsidP="00F059E1">
      <w:r>
        <w:t xml:space="preserve">Rich Resendahl (DMAS) </w:t>
      </w:r>
      <w:r w:rsidR="00161201">
        <w:t>reported on</w:t>
      </w:r>
      <w:r w:rsidR="00F059E1" w:rsidRPr="00F059E1">
        <w:t xml:space="preserve"> the development of </w:t>
      </w:r>
      <w:r w:rsidR="00B56FA7">
        <w:t>its agency</w:t>
      </w:r>
      <w:r w:rsidR="00F059E1" w:rsidRPr="00F059E1">
        <w:t xml:space="preserve"> data strategy, influenced by ODGA’s Lunch and Learn session, with goals of aligning governance, improving business outcomes, and increasing the agency’s effective use of data and analytics. Work is underway to communicate and implement the strategy, including an encounters data project to improve the completeness of provider information received from managed care organizations. Data governance efforts are progressing with the establishment of clear definitions and a data catalog to ensure consistency across analyses, reduce confusion, and provide standard starting points for common requests.</w:t>
      </w:r>
    </w:p>
    <w:p w14:paraId="25277B14" w14:textId="77777777" w:rsidR="00F059E1" w:rsidRDefault="00F059E1" w:rsidP="00F059E1">
      <w:r w:rsidRPr="00F059E1">
        <w:t>The agency is also advancing several initiatives to strengthen analytics and modernization. Key efforts include trend analysis of healthcare claims data to better understand utilization and costs, migration of SAS to the cloud with a go-live date of September 30, and the development of analytic dashboards such as the Medicaid Member Profile, which seeks to provide greater insight into member needs and utilization. These efforts aim to improve data consistency, strengthen analytic capacity, and foster a culture that values standardized reporting and data-driven decision-making.</w:t>
      </w:r>
    </w:p>
    <w:p w14:paraId="0CDD4E51" w14:textId="3D101048" w:rsidR="00801AB9" w:rsidRDefault="00557117" w:rsidP="00F059E1">
      <w:r>
        <w:t xml:space="preserve">Five </w:t>
      </w:r>
      <w:r w:rsidR="00801AB9">
        <w:t xml:space="preserve">DMAS projects were discussed: </w:t>
      </w:r>
    </w:p>
    <w:p w14:paraId="22A2CE0C" w14:textId="7F012BF9" w:rsidR="00D106FB" w:rsidRDefault="00D6718F" w:rsidP="00D106FB">
      <w:pPr>
        <w:pStyle w:val="ListParagraph"/>
        <w:numPr>
          <w:ilvl w:val="0"/>
          <w:numId w:val="5"/>
        </w:numPr>
      </w:pPr>
      <w:proofErr w:type="gramStart"/>
      <w:r>
        <w:t>Develop</w:t>
      </w:r>
      <w:proofErr w:type="gramEnd"/>
      <w:r>
        <w:t xml:space="preserve"> </w:t>
      </w:r>
      <w:r w:rsidR="00557117">
        <w:t xml:space="preserve">Agency </w:t>
      </w:r>
      <w:r>
        <w:t xml:space="preserve">Data </w:t>
      </w:r>
      <w:r w:rsidR="00557117">
        <w:t>Strategy</w:t>
      </w:r>
    </w:p>
    <w:p w14:paraId="780E3D68" w14:textId="77777777" w:rsidR="00557117" w:rsidRPr="00557117" w:rsidRDefault="00557117" w:rsidP="00557117">
      <w:pPr>
        <w:pStyle w:val="ListParagraph"/>
        <w:numPr>
          <w:ilvl w:val="0"/>
          <w:numId w:val="5"/>
        </w:numPr>
      </w:pPr>
      <w:r w:rsidRPr="00557117">
        <w:t>Communicate and Implement Agency Data Strategy</w:t>
      </w:r>
    </w:p>
    <w:p w14:paraId="395FBDDC" w14:textId="77777777" w:rsidR="00B56F6E" w:rsidRPr="00B56F6E" w:rsidRDefault="00B56F6E" w:rsidP="00B56F6E">
      <w:pPr>
        <w:pStyle w:val="ListParagraph"/>
        <w:numPr>
          <w:ilvl w:val="0"/>
          <w:numId w:val="5"/>
        </w:numPr>
      </w:pPr>
      <w:r w:rsidRPr="00B56F6E">
        <w:t>Data Trending</w:t>
      </w:r>
    </w:p>
    <w:p w14:paraId="41846FF1" w14:textId="77777777" w:rsidR="003E6D92" w:rsidRPr="003E6D92" w:rsidRDefault="003E6D92" w:rsidP="003E6D92">
      <w:pPr>
        <w:pStyle w:val="ListParagraph"/>
        <w:numPr>
          <w:ilvl w:val="0"/>
          <w:numId w:val="5"/>
        </w:numPr>
      </w:pPr>
      <w:r w:rsidRPr="003E6D92">
        <w:t>Migration of SAS to cloud</w:t>
      </w:r>
    </w:p>
    <w:p w14:paraId="1F6F8747" w14:textId="073CF6E1" w:rsidR="00557117" w:rsidRDefault="003E6D92" w:rsidP="003E6D92">
      <w:pPr>
        <w:pStyle w:val="ListParagraph"/>
        <w:numPr>
          <w:ilvl w:val="0"/>
          <w:numId w:val="5"/>
        </w:numPr>
      </w:pPr>
      <w:r w:rsidRPr="003E6D92">
        <w:t>Medicaid Member Profiles</w:t>
      </w:r>
    </w:p>
    <w:p w14:paraId="1B405E48" w14:textId="77777777" w:rsidR="003E6D92" w:rsidRDefault="003E6D92" w:rsidP="003E6D92"/>
    <w:p w14:paraId="282FCFA1" w14:textId="7A272D63" w:rsidR="00201B08" w:rsidRPr="00201B08" w:rsidRDefault="003E6D92" w:rsidP="00201B08">
      <w:r>
        <w:t>Matthew Patterson (VSP)</w:t>
      </w:r>
      <w:r w:rsidR="00201B08">
        <w:t xml:space="preserve"> </w:t>
      </w:r>
      <w:r w:rsidR="00201B08" w:rsidRPr="00201B08">
        <w:t xml:space="preserve">provided an update on ongoing initiatives supporting data governance, modernization, and operational improvements. Efforts are centered on strengthening data governance across accuracy, management, security, and compliance, with collaboration among the CDO, CITO, and ISO to advance intelligence-led policing and enhance data sharing across law enforcement entities. Work is also </w:t>
      </w:r>
      <w:r w:rsidR="00201B08" w:rsidRPr="00201B08">
        <w:lastRenderedPageBreak/>
        <w:t>underway to implement Snowflake for data management, consolidate duplicate technologies, and improve resource deployment based on incident and manpower analysis. The agency continues active participation in the Data Governance Council and Data Stewards Group.</w:t>
      </w:r>
    </w:p>
    <w:p w14:paraId="4D3D2635" w14:textId="77777777" w:rsidR="00201B08" w:rsidRPr="00201B08" w:rsidRDefault="00201B08" w:rsidP="00201B08">
      <w:r w:rsidRPr="00201B08">
        <w:t>Program-specific updates included several data initiatives. Community Policing Act data remains the most accessed dataset on the Commonwealth’s open data portal, with new elements added for license plate reader stops as required by legislation. The Uniform Crime Reporting system has been enhanced with the new TOPS dashboard, providing near real-time updates for Crime in Virginia reporting. Progress is ongoing on the Law Enforcement Suicide Data Collection Act through collaboration with VDH. Participation in photo speed monitoring data collection has grown from zero agencies in 2020 to more than 50 in 2024, reflecting increasing adoption of this program. Additional updates included the Bold Blue Line initiative, which continues to support violent crime reduction efforts across 13 cities, and the agency’s compliance with Executive Order 39 to streamline certifications and permitting processes, now tracked through the Virginia Permit Transparency Dashboard.</w:t>
      </w:r>
    </w:p>
    <w:p w14:paraId="5F17CDDD" w14:textId="367453E8" w:rsidR="003E6D92" w:rsidRDefault="004A6A7C" w:rsidP="003E6D92">
      <w:r>
        <w:t xml:space="preserve">Seven </w:t>
      </w:r>
      <w:r w:rsidR="00690AFF">
        <w:t>VSP projects were discussed:</w:t>
      </w:r>
    </w:p>
    <w:p w14:paraId="1D487E1B" w14:textId="1E2FABF8" w:rsidR="004A6A7C" w:rsidRDefault="004A6A7C" w:rsidP="004A6A7C">
      <w:pPr>
        <w:pStyle w:val="ListParagraph"/>
        <w:numPr>
          <w:ilvl w:val="0"/>
          <w:numId w:val="6"/>
        </w:numPr>
      </w:pPr>
      <w:r>
        <w:t>VSP Agency-Wide Data Assessment and Improvement Campaign</w:t>
      </w:r>
    </w:p>
    <w:p w14:paraId="5EFC04B7" w14:textId="14FE2268" w:rsidR="004A6A7C" w:rsidRDefault="004A6A7C" w:rsidP="004A6A7C">
      <w:pPr>
        <w:pStyle w:val="ListParagraph"/>
        <w:numPr>
          <w:ilvl w:val="0"/>
          <w:numId w:val="6"/>
        </w:numPr>
      </w:pPr>
      <w:r>
        <w:t>Community Policing Act Data</w:t>
      </w:r>
    </w:p>
    <w:p w14:paraId="3B6787B5" w14:textId="3E6C0ADA" w:rsidR="004A6A7C" w:rsidRDefault="004A6A7C" w:rsidP="004A6A7C">
      <w:pPr>
        <w:pStyle w:val="ListParagraph"/>
        <w:numPr>
          <w:ilvl w:val="0"/>
          <w:numId w:val="6"/>
        </w:numPr>
      </w:pPr>
      <w:r>
        <w:t>UCR-IBR Data</w:t>
      </w:r>
    </w:p>
    <w:p w14:paraId="79434DA9" w14:textId="23967EFA" w:rsidR="004A6A7C" w:rsidRDefault="004A6A7C" w:rsidP="004A6A7C">
      <w:pPr>
        <w:pStyle w:val="ListParagraph"/>
        <w:numPr>
          <w:ilvl w:val="0"/>
          <w:numId w:val="6"/>
        </w:numPr>
      </w:pPr>
      <w:r>
        <w:t>Law Enforcement Suicide Data</w:t>
      </w:r>
    </w:p>
    <w:p w14:paraId="010673E2" w14:textId="74BBDF2B" w:rsidR="004A6A7C" w:rsidRDefault="00356CF3" w:rsidP="004A6A7C">
      <w:pPr>
        <w:pStyle w:val="ListParagraph"/>
        <w:numPr>
          <w:ilvl w:val="0"/>
          <w:numId w:val="6"/>
        </w:numPr>
      </w:pPr>
      <w:r>
        <w:t>Photo Speed Monitoring Data Collection</w:t>
      </w:r>
    </w:p>
    <w:p w14:paraId="0ECBC420" w14:textId="16AF6BC7" w:rsidR="00356CF3" w:rsidRDefault="00356CF3" w:rsidP="004A6A7C">
      <w:pPr>
        <w:pStyle w:val="ListParagraph"/>
        <w:numPr>
          <w:ilvl w:val="0"/>
          <w:numId w:val="6"/>
        </w:numPr>
      </w:pPr>
      <w:r>
        <w:t xml:space="preserve">Operation </w:t>
      </w:r>
      <w:r w:rsidR="00CC03B1">
        <w:t>Bold Blue Line (OBBL)</w:t>
      </w:r>
    </w:p>
    <w:p w14:paraId="6FF22CCA" w14:textId="26AD808E" w:rsidR="00CC03B1" w:rsidRDefault="00CC03B1" w:rsidP="004A6A7C">
      <w:pPr>
        <w:pStyle w:val="ListParagraph"/>
        <w:numPr>
          <w:ilvl w:val="0"/>
          <w:numId w:val="6"/>
        </w:numPr>
      </w:pPr>
      <w:r>
        <w:t xml:space="preserve">Executive Order 39 Permitting / Approvals / Certifications – VPT </w:t>
      </w:r>
    </w:p>
    <w:p w14:paraId="3D357925" w14:textId="77777777" w:rsidR="00BF1C3D" w:rsidRDefault="00BF1C3D" w:rsidP="00BF1C3D"/>
    <w:p w14:paraId="74A61A8D" w14:textId="77777777" w:rsidR="00DE5554" w:rsidRPr="00DE5554" w:rsidRDefault="00BE4841" w:rsidP="00DE5554">
      <w:r>
        <w:t xml:space="preserve">Mitch Melis (VEC) </w:t>
      </w:r>
      <w:r w:rsidR="00DE5554" w:rsidRPr="00DE5554">
        <w:t>provided an update on current data initiatives, noting that while the agency is still developing its data maturity, progress has been made in leveraging data for business intelligence and operational decision-making. Key efforts include the creation of an employee relations dashboard to track internal issues, a delinquent accounts system that has supported the collection of over $15 million in back taxes (reduced to $2 million outstanding), and the launch of an internal SharePoint-based intranet to improve access to divisional data.</w:t>
      </w:r>
    </w:p>
    <w:p w14:paraId="2355784E" w14:textId="77777777" w:rsidR="00DE5554" w:rsidRPr="00DE5554" w:rsidRDefault="00DE5554" w:rsidP="00DE5554">
      <w:r w:rsidRPr="00DE5554">
        <w:t>Additional initiatives include development of a resiliency plan to identify operational thresholds and triggers for unemployment claims processing, tracking federal workforce and contractor layoffs to inform the public and legislators, and continued use of appeals inventory data for future business planning. The agency also reported piloting a chatbot with AI capabilities, with plans to integrate data sets for improved automated responses.</w:t>
      </w:r>
    </w:p>
    <w:p w14:paraId="47F82798" w14:textId="791FF884" w:rsidR="00BF1C3D" w:rsidRDefault="009527ED" w:rsidP="00BF1C3D">
      <w:r>
        <w:t>Seven VEC projects were discussed:</w:t>
      </w:r>
    </w:p>
    <w:p w14:paraId="0E5641DF" w14:textId="2B3EB1EF" w:rsidR="009527ED" w:rsidRDefault="009527ED" w:rsidP="009527ED">
      <w:pPr>
        <w:pStyle w:val="ListParagraph"/>
        <w:numPr>
          <w:ilvl w:val="0"/>
          <w:numId w:val="7"/>
        </w:numPr>
      </w:pPr>
      <w:r>
        <w:t>Employee Relations Dashboard – HR Data</w:t>
      </w:r>
    </w:p>
    <w:p w14:paraId="0071CC62" w14:textId="4A31400A" w:rsidR="009527ED" w:rsidRDefault="009527ED" w:rsidP="009527ED">
      <w:pPr>
        <w:pStyle w:val="ListParagraph"/>
        <w:numPr>
          <w:ilvl w:val="0"/>
          <w:numId w:val="7"/>
        </w:numPr>
      </w:pPr>
      <w:r>
        <w:t>Delinquent Accounts Dashboard</w:t>
      </w:r>
    </w:p>
    <w:p w14:paraId="6B4EA175" w14:textId="5D26CB8F" w:rsidR="009527ED" w:rsidRDefault="009527ED" w:rsidP="009527ED">
      <w:pPr>
        <w:pStyle w:val="ListParagraph"/>
        <w:numPr>
          <w:ilvl w:val="0"/>
          <w:numId w:val="7"/>
        </w:numPr>
      </w:pPr>
      <w:r>
        <w:t xml:space="preserve">VEC </w:t>
      </w:r>
      <w:r w:rsidR="00B17E94">
        <w:t>Chat Bot</w:t>
      </w:r>
    </w:p>
    <w:p w14:paraId="4C68A36E" w14:textId="2E6A5E5F" w:rsidR="00B17E94" w:rsidRDefault="00B17E94" w:rsidP="009527ED">
      <w:pPr>
        <w:pStyle w:val="ListParagraph"/>
        <w:numPr>
          <w:ilvl w:val="0"/>
          <w:numId w:val="7"/>
        </w:numPr>
      </w:pPr>
      <w:r>
        <w:t>VEC SharePoint</w:t>
      </w:r>
    </w:p>
    <w:p w14:paraId="1008C972" w14:textId="3C47B0A6" w:rsidR="00B17E94" w:rsidRDefault="00B17E94" w:rsidP="009527ED">
      <w:pPr>
        <w:pStyle w:val="ListParagraph"/>
        <w:numPr>
          <w:ilvl w:val="0"/>
          <w:numId w:val="7"/>
        </w:numPr>
      </w:pPr>
      <w:r>
        <w:t>Resiliency Plan</w:t>
      </w:r>
    </w:p>
    <w:p w14:paraId="20013D1E" w14:textId="3FD2FA68" w:rsidR="00B17E94" w:rsidRDefault="00B17E94" w:rsidP="009527ED">
      <w:pPr>
        <w:pStyle w:val="ListParagraph"/>
        <w:numPr>
          <w:ilvl w:val="0"/>
          <w:numId w:val="7"/>
        </w:numPr>
      </w:pPr>
      <w:r>
        <w:lastRenderedPageBreak/>
        <w:t>Power BI Federal UI Claims Activity</w:t>
      </w:r>
    </w:p>
    <w:p w14:paraId="134D9560" w14:textId="78CE647E" w:rsidR="00B17E94" w:rsidRDefault="00B17E94" w:rsidP="009527ED">
      <w:pPr>
        <w:pStyle w:val="ListParagraph"/>
        <w:numPr>
          <w:ilvl w:val="0"/>
          <w:numId w:val="7"/>
        </w:numPr>
      </w:pPr>
      <w:r>
        <w:t>Appeals Inventory Worksheet</w:t>
      </w:r>
    </w:p>
    <w:p w14:paraId="3359DC1F" w14:textId="77777777" w:rsidR="00606EB0" w:rsidRDefault="00606EB0" w:rsidP="00606EB0"/>
    <w:p w14:paraId="13806F7C" w14:textId="77777777" w:rsidR="0002170E" w:rsidRPr="0002170E" w:rsidRDefault="00606EB0" w:rsidP="0002170E">
      <w:r>
        <w:t xml:space="preserve">Matt Wells (DCR) </w:t>
      </w:r>
      <w:r w:rsidR="0002170E" w:rsidRPr="0002170E">
        <w:t>reported ongoing work to update both the coastal and statewide flood protection plans, which include development of data viewers to enhance access to flood risk information. While the plans remain under review, enhanced flood risk mapping has already been made available through the Virginia Flood Risk Information System, incorporating third-party data that provides a more comprehensive picture of 100-year and 500-year floodplains than FEMA maps. Local governments have begun actively using this resource, particularly following the impacts of Hurricane Helene.</w:t>
      </w:r>
    </w:p>
    <w:p w14:paraId="4141AF74" w14:textId="7EBF82C6" w:rsidR="0002170E" w:rsidRDefault="0002170E" w:rsidP="0002170E">
      <w:r w:rsidRPr="0002170E">
        <w:t xml:space="preserve">Additional updates included collaboration with </w:t>
      </w:r>
      <w:proofErr w:type="spellStart"/>
      <w:r w:rsidRPr="0002170E">
        <w:t>OpenGov</w:t>
      </w:r>
      <w:proofErr w:type="spellEnd"/>
      <w:r w:rsidRPr="0002170E">
        <w:t xml:space="preserve"> to implement a capital inventory mapping and tracking system for state parks, expected to be completed by year-end. The agency also highlighted that Virginia State Parks recently received a national innovation award for an IT project that automated onboarding processes and developed a centralized dashboard integrating data from multiple systems to provide park managers with a consolidated “park at a glance” view.</w:t>
      </w:r>
    </w:p>
    <w:p w14:paraId="3DA7EB74" w14:textId="123A7049" w:rsidR="00116458" w:rsidRDefault="00116458" w:rsidP="0002170E">
      <w:r>
        <w:t>Three DCR projects were discussed:</w:t>
      </w:r>
    </w:p>
    <w:p w14:paraId="793F92CC" w14:textId="6CA4AB5C" w:rsidR="00116458" w:rsidRDefault="00116458" w:rsidP="00116458">
      <w:pPr>
        <w:pStyle w:val="ListParagraph"/>
        <w:numPr>
          <w:ilvl w:val="0"/>
          <w:numId w:val="8"/>
        </w:numPr>
      </w:pPr>
      <w:r>
        <w:t>Coastal and Statewide Flood Protection Plans</w:t>
      </w:r>
    </w:p>
    <w:p w14:paraId="61F4573C" w14:textId="372E5CB6" w:rsidR="00116458" w:rsidRDefault="00116458" w:rsidP="00116458">
      <w:pPr>
        <w:pStyle w:val="ListParagraph"/>
        <w:numPr>
          <w:ilvl w:val="0"/>
          <w:numId w:val="8"/>
        </w:numPr>
      </w:pPr>
      <w:r>
        <w:t>Capital Inventory Mapping and Tracking System for State Parks</w:t>
      </w:r>
    </w:p>
    <w:p w14:paraId="2FEAAC19" w14:textId="4A20BEB1" w:rsidR="00E9057E" w:rsidRDefault="00980AF9" w:rsidP="00E9057E">
      <w:pPr>
        <w:pStyle w:val="ListParagraph"/>
        <w:numPr>
          <w:ilvl w:val="0"/>
          <w:numId w:val="8"/>
        </w:numPr>
      </w:pPr>
      <w:r>
        <w:t>Automated Onboarding Dashboard</w:t>
      </w:r>
    </w:p>
    <w:p w14:paraId="006781DE" w14:textId="70CB2A60" w:rsidR="00740D2C" w:rsidRDefault="00740D2C" w:rsidP="00B43595">
      <w:r w:rsidRPr="004D2FDB">
        <w:rPr>
          <w:b/>
          <w:bCs/>
        </w:rPr>
        <w:t>Decision:</w:t>
      </w:r>
      <w:r>
        <w:t xml:space="preserve"> </w:t>
      </w:r>
      <w:r w:rsidR="00980AF9">
        <w:t>N/A</w:t>
      </w:r>
    </w:p>
    <w:p w14:paraId="06FEF46A" w14:textId="77777777" w:rsidR="00740D2C" w:rsidRDefault="00740D2C" w:rsidP="00B43595"/>
    <w:p w14:paraId="74E519A7" w14:textId="56F246A4" w:rsidR="00740D2C" w:rsidRDefault="00740D2C" w:rsidP="00B43595">
      <w:r w:rsidRPr="00C74C22">
        <w:rPr>
          <w:b/>
          <w:bCs/>
        </w:rPr>
        <w:t>Agenda Item 5:</w:t>
      </w:r>
      <w:r>
        <w:t xml:space="preserve"> ODGA Events, Member and Public Comment, Adjournment</w:t>
      </w:r>
      <w:r w:rsidR="001150CA">
        <w:t xml:space="preserve">, </w:t>
      </w:r>
      <w:r w:rsidR="003156DF">
        <w:t>2:12 PM – 2:18 PM</w:t>
      </w:r>
    </w:p>
    <w:p w14:paraId="50A8D193" w14:textId="39033BAB" w:rsidR="00F11D0E" w:rsidRDefault="00F11D0E" w:rsidP="003B4F75">
      <w:r w:rsidRPr="00C74C22">
        <w:rPr>
          <w:b/>
          <w:bCs/>
        </w:rPr>
        <w:t>Presenter:</w:t>
      </w:r>
      <w:r>
        <w:t xml:space="preserve"> </w:t>
      </w:r>
      <w:r w:rsidR="003B4F75">
        <w:t xml:space="preserve">Deputy Chief Data Officer, Marcus Thornton, and </w:t>
      </w:r>
      <w:r w:rsidR="00C74C22">
        <w:t>Data Engagement Manager, Jessi Bailey</w:t>
      </w:r>
    </w:p>
    <w:p w14:paraId="3C8F0853" w14:textId="1C33B66E" w:rsidR="003B4F75" w:rsidRPr="003E6799" w:rsidRDefault="00F11D0E" w:rsidP="003B4F75">
      <w:r w:rsidRPr="00C74C22">
        <w:rPr>
          <w:b/>
          <w:bCs/>
        </w:rPr>
        <w:t>Discussion:</w:t>
      </w:r>
      <w:r>
        <w:t xml:space="preserve"> </w:t>
      </w:r>
      <w:r w:rsidR="00177957">
        <w:t>The ODGA team</w:t>
      </w:r>
      <w:r w:rsidR="003B4F75">
        <w:t xml:space="preserve"> </w:t>
      </w:r>
      <w:r w:rsidR="003B4F75" w:rsidRPr="003E6799">
        <w:t xml:space="preserve">provided two key updates. First, the annual Data Management Maturity Assessment will be distributed in October. This year’s version has been revised with new, more targeted questions and shortened to 24 items, covering areas such as governance, data quality, technology, analytics, culture, and collaboration. The assessment will be offered to all Commonwealth Data Trust members and remains open </w:t>
      </w:r>
      <w:proofErr w:type="gramStart"/>
      <w:r w:rsidR="003B4F75" w:rsidRPr="003E6799">
        <w:t>for</w:t>
      </w:r>
      <w:proofErr w:type="gramEnd"/>
      <w:r w:rsidR="003B4F75" w:rsidRPr="003E6799">
        <w:t xml:space="preserve"> additional agency participation. Results will be reported in aggregate to the General Assembly and Commonwealth leadership, without identifying specific agencies.</w:t>
      </w:r>
    </w:p>
    <w:p w14:paraId="63FD50A2" w14:textId="65112A18" w:rsidR="00F11D0E" w:rsidRDefault="003B4F75" w:rsidP="00B43595">
      <w:r w:rsidRPr="003E6799">
        <w:t xml:space="preserve">Second, upcoming events were announced. In October, the Office will host </w:t>
      </w:r>
      <w:r>
        <w:t>‘L</w:t>
      </w:r>
      <w:r w:rsidRPr="003E6799">
        <w:t xml:space="preserve">unch and </w:t>
      </w:r>
      <w:r>
        <w:t>L</w:t>
      </w:r>
      <w:r w:rsidRPr="003E6799">
        <w:t>earn</w:t>
      </w:r>
      <w:r>
        <w:t>’</w:t>
      </w:r>
      <w:r w:rsidRPr="003E6799">
        <w:t xml:space="preserve"> sessions on the </w:t>
      </w:r>
      <w:r w:rsidRPr="003E6799">
        <w:rPr>
          <w:i/>
          <w:iCs/>
        </w:rPr>
        <w:t>Virginia Data Collection and Dissemination Practices Act</w:t>
      </w:r>
      <w:r w:rsidRPr="003E6799">
        <w:t xml:space="preserve"> (for agencies) and on </w:t>
      </w:r>
      <w:r w:rsidRPr="005F49AE">
        <w:rPr>
          <w:i/>
          <w:iCs/>
        </w:rPr>
        <w:t>D</w:t>
      </w:r>
      <w:r w:rsidRPr="003E6799">
        <w:rPr>
          <w:i/>
          <w:iCs/>
        </w:rPr>
        <w:t xml:space="preserve">ata </w:t>
      </w:r>
      <w:r w:rsidRPr="005F49AE">
        <w:rPr>
          <w:i/>
          <w:iCs/>
        </w:rPr>
        <w:t>V</w:t>
      </w:r>
      <w:r w:rsidRPr="003E6799">
        <w:rPr>
          <w:i/>
          <w:iCs/>
        </w:rPr>
        <w:t xml:space="preserve">isualization </w:t>
      </w:r>
      <w:r w:rsidRPr="005F49AE">
        <w:rPr>
          <w:i/>
          <w:iCs/>
        </w:rPr>
        <w:t>B</w:t>
      </w:r>
      <w:r w:rsidRPr="003E6799">
        <w:rPr>
          <w:i/>
          <w:iCs/>
        </w:rPr>
        <w:t xml:space="preserve">est </w:t>
      </w:r>
      <w:r w:rsidRPr="005F49AE">
        <w:rPr>
          <w:i/>
          <w:iCs/>
        </w:rPr>
        <w:t>P</w:t>
      </w:r>
      <w:r w:rsidRPr="003E6799">
        <w:rPr>
          <w:i/>
          <w:iCs/>
        </w:rPr>
        <w:t>ractices</w:t>
      </w:r>
      <w:r w:rsidRPr="003E6799">
        <w:t xml:space="preserve">. A Data Stewards Group meeting is scheduled for October 22, along with a virtual event, </w:t>
      </w:r>
      <w:r w:rsidRPr="003E6799">
        <w:rPr>
          <w:i/>
          <w:iCs/>
        </w:rPr>
        <w:t>Demystifying Data with ODGA</w:t>
      </w:r>
      <w:r w:rsidRPr="003E6799">
        <w:t>. In November and December, programming will conclude with additional sessions on the Data Collection and Dissemination Practices Act tailored to universities and localities.</w:t>
      </w:r>
    </w:p>
    <w:p w14:paraId="1433392C" w14:textId="77777777" w:rsidR="00EB385B" w:rsidRDefault="00EB385B" w:rsidP="00B43595">
      <w:r w:rsidRPr="00EB385B">
        <w:t xml:space="preserve">The floor was </w:t>
      </w:r>
      <w:proofErr w:type="gramStart"/>
      <w:r w:rsidRPr="00EB385B">
        <w:t>opened</w:t>
      </w:r>
      <w:proofErr w:type="gramEnd"/>
      <w:r w:rsidRPr="00EB385B">
        <w:t xml:space="preserve"> for questions and comments; none were offered.</w:t>
      </w:r>
    </w:p>
    <w:p w14:paraId="50D357D4" w14:textId="0027DC18" w:rsidR="00F11D0E" w:rsidRDefault="00F11D0E" w:rsidP="00B43595">
      <w:r w:rsidRPr="00EB385B">
        <w:rPr>
          <w:b/>
          <w:bCs/>
        </w:rPr>
        <w:t>Decision:</w:t>
      </w:r>
      <w:r>
        <w:t xml:space="preserve"> </w:t>
      </w:r>
      <w:r w:rsidR="003B4F75">
        <w:t>N/A</w:t>
      </w:r>
    </w:p>
    <w:p w14:paraId="06F66484" w14:textId="77777777" w:rsidR="00963914" w:rsidRDefault="00963914" w:rsidP="00B43595"/>
    <w:p w14:paraId="756B0187" w14:textId="77777777" w:rsidR="007C35E2" w:rsidRDefault="00963914" w:rsidP="00B43595">
      <w:pPr>
        <w:rPr>
          <w:rStyle w:val="Heading4Char"/>
        </w:rPr>
      </w:pPr>
      <w:r w:rsidRPr="004F31C5">
        <w:rPr>
          <w:rStyle w:val="Heading4Char"/>
        </w:rPr>
        <w:t>Next meeting:</w:t>
      </w:r>
      <w:r w:rsidR="00E2178B">
        <w:rPr>
          <w:rStyle w:val="Heading4Char"/>
        </w:rPr>
        <w:t xml:space="preserve"> </w:t>
      </w:r>
    </w:p>
    <w:p w14:paraId="173C3E93" w14:textId="6867E938" w:rsidR="00963914" w:rsidRPr="00E2178B" w:rsidRDefault="00E2178B" w:rsidP="00B43595">
      <w:pPr>
        <w:rPr>
          <w:bCs/>
        </w:rPr>
      </w:pPr>
      <w:r w:rsidRPr="00E2178B">
        <w:rPr>
          <w:rStyle w:val="Heading4Char"/>
          <w:rFonts w:asciiTheme="minorHAnsi" w:hAnsiTheme="minorHAnsi"/>
          <w:b w:val="0"/>
          <w:bCs/>
          <w:color w:val="auto"/>
          <w:sz w:val="24"/>
        </w:rPr>
        <w:lastRenderedPageBreak/>
        <w:t>TBD</w:t>
      </w:r>
    </w:p>
    <w:p w14:paraId="602392BD" w14:textId="455A741B" w:rsidR="00B43595" w:rsidRDefault="00B43595" w:rsidP="00B43595"/>
    <w:p w14:paraId="55618A43" w14:textId="35C5D8EA" w:rsidR="00A223A8" w:rsidRDefault="00A223A8" w:rsidP="00971529">
      <w:pPr>
        <w:spacing w:after="360"/>
      </w:pPr>
    </w:p>
    <w:sectPr w:rsidR="00A223A8" w:rsidSect="005442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6191" w14:textId="77777777" w:rsidR="00E71EE9" w:rsidRDefault="00E71EE9" w:rsidP="007D2AB9">
      <w:r>
        <w:separator/>
      </w:r>
    </w:p>
  </w:endnote>
  <w:endnote w:type="continuationSeparator" w:id="0">
    <w:p w14:paraId="24564870" w14:textId="77777777" w:rsidR="00E71EE9" w:rsidRDefault="00E71EE9" w:rsidP="007D2AB9">
      <w:r>
        <w:continuationSeparator/>
      </w:r>
    </w:p>
  </w:endnote>
  <w:endnote w:type="continuationNotice" w:id="1">
    <w:p w14:paraId="4AEC1057" w14:textId="77777777" w:rsidR="00E71EE9" w:rsidRDefault="00E71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1598" w14:textId="77777777" w:rsidR="002D00C0" w:rsidRDefault="002D0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7BD9" w14:textId="12C80BBA" w:rsidR="006D3262" w:rsidRDefault="006D3262" w:rsidP="006D3262">
    <w:pPr>
      <w:pStyle w:val="Footer"/>
      <w:jc w:val="center"/>
    </w:pPr>
    <w:r>
      <w:rPr>
        <w:noProof/>
      </w:rPr>
      <w:drawing>
        <wp:inline distT="0" distB="0" distL="0" distR="0" wp14:anchorId="1F769485" wp14:editId="7668E2AB">
          <wp:extent cx="2606722" cy="631907"/>
          <wp:effectExtent l="0" t="0" r="3175" b="0"/>
          <wp:docPr id="861781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810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41052" cy="6402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F265" w14:textId="0E473AF7" w:rsidR="006C1D72" w:rsidRDefault="0049398F" w:rsidP="006D3262">
    <w:pPr>
      <w:pStyle w:val="Footer"/>
      <w:jc w:val="center"/>
    </w:pPr>
    <w:r>
      <w:rPr>
        <w:noProof/>
      </w:rPr>
      <w:drawing>
        <wp:inline distT="0" distB="0" distL="0" distR="0" wp14:anchorId="6D66CAE1" wp14:editId="30CCA62B">
          <wp:extent cx="2606722" cy="631907"/>
          <wp:effectExtent l="0" t="0" r="3175" b="0"/>
          <wp:docPr id="2644244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2449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41052" cy="640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D7BD" w14:textId="77777777" w:rsidR="00E71EE9" w:rsidRDefault="00E71EE9" w:rsidP="007D2AB9">
      <w:r>
        <w:separator/>
      </w:r>
    </w:p>
  </w:footnote>
  <w:footnote w:type="continuationSeparator" w:id="0">
    <w:p w14:paraId="184D761C" w14:textId="77777777" w:rsidR="00E71EE9" w:rsidRDefault="00E71EE9" w:rsidP="007D2AB9">
      <w:r>
        <w:continuationSeparator/>
      </w:r>
    </w:p>
  </w:footnote>
  <w:footnote w:type="continuationNotice" w:id="1">
    <w:p w14:paraId="44F69DC8" w14:textId="77777777" w:rsidR="00E71EE9" w:rsidRDefault="00E71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A465" w14:textId="77777777" w:rsidR="002D00C0" w:rsidRDefault="002D0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2DA" w14:textId="77777777" w:rsidR="002D00C0" w:rsidRDefault="002D0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0C14" w14:textId="25AA6588" w:rsidR="00544202" w:rsidRDefault="002D00C0">
    <w:pPr>
      <w:pStyle w:val="Header"/>
    </w:pPr>
    <w:sdt>
      <w:sdtPr>
        <w:id w:val="1254785195"/>
        <w:docPartObj>
          <w:docPartGallery w:val="Watermarks"/>
          <w:docPartUnique/>
        </w:docPartObj>
      </w:sdtPr>
      <w:sdtContent>
        <w:r>
          <w:rPr>
            <w:noProof/>
          </w:rPr>
          <w:pict w14:anchorId="4514E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442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D0A"/>
    <w:multiLevelType w:val="hybridMultilevel"/>
    <w:tmpl w:val="C38447DE"/>
    <w:lvl w:ilvl="0" w:tplc="517A2E46">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4513C"/>
    <w:multiLevelType w:val="hybridMultilevel"/>
    <w:tmpl w:val="F92CBC1A"/>
    <w:lvl w:ilvl="0" w:tplc="4C803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24F85"/>
    <w:multiLevelType w:val="hybridMultilevel"/>
    <w:tmpl w:val="17B61DB8"/>
    <w:lvl w:ilvl="0" w:tplc="5E42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C65E3"/>
    <w:multiLevelType w:val="hybridMultilevel"/>
    <w:tmpl w:val="0E1EFF1A"/>
    <w:lvl w:ilvl="0" w:tplc="115E9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61461"/>
    <w:multiLevelType w:val="hybridMultilevel"/>
    <w:tmpl w:val="D0001728"/>
    <w:lvl w:ilvl="0" w:tplc="7D3869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F65BF4"/>
    <w:multiLevelType w:val="hybridMultilevel"/>
    <w:tmpl w:val="F8F8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C71C3"/>
    <w:multiLevelType w:val="hybridMultilevel"/>
    <w:tmpl w:val="20E09D7C"/>
    <w:lvl w:ilvl="0" w:tplc="978A2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F84C21"/>
    <w:multiLevelType w:val="hybridMultilevel"/>
    <w:tmpl w:val="64A0DC5E"/>
    <w:lvl w:ilvl="0" w:tplc="DF14B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969235">
    <w:abstractNumId w:val="5"/>
  </w:num>
  <w:num w:numId="2" w16cid:durableId="2069524202">
    <w:abstractNumId w:val="4"/>
  </w:num>
  <w:num w:numId="3" w16cid:durableId="1102528436">
    <w:abstractNumId w:val="0"/>
  </w:num>
  <w:num w:numId="4" w16cid:durableId="1854538417">
    <w:abstractNumId w:val="7"/>
  </w:num>
  <w:num w:numId="5" w16cid:durableId="1846898729">
    <w:abstractNumId w:val="1"/>
  </w:num>
  <w:num w:numId="6" w16cid:durableId="1865632659">
    <w:abstractNumId w:val="3"/>
  </w:num>
  <w:num w:numId="7" w16cid:durableId="163715848">
    <w:abstractNumId w:val="2"/>
  </w:num>
  <w:num w:numId="8" w16cid:durableId="1795176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B9"/>
    <w:rsid w:val="00001920"/>
    <w:rsid w:val="00015A99"/>
    <w:rsid w:val="0002170E"/>
    <w:rsid w:val="00030F13"/>
    <w:rsid w:val="00033FCC"/>
    <w:rsid w:val="00045EBF"/>
    <w:rsid w:val="0005705D"/>
    <w:rsid w:val="00057F5D"/>
    <w:rsid w:val="00066729"/>
    <w:rsid w:val="0007726C"/>
    <w:rsid w:val="00080BD5"/>
    <w:rsid w:val="00092E60"/>
    <w:rsid w:val="000B0937"/>
    <w:rsid w:val="000C10EF"/>
    <w:rsid w:val="000D0DC3"/>
    <w:rsid w:val="000D31E7"/>
    <w:rsid w:val="000E6CD2"/>
    <w:rsid w:val="001150CA"/>
    <w:rsid w:val="001155E4"/>
    <w:rsid w:val="00116458"/>
    <w:rsid w:val="00124A97"/>
    <w:rsid w:val="00136D17"/>
    <w:rsid w:val="0015202F"/>
    <w:rsid w:val="00161201"/>
    <w:rsid w:val="0016569A"/>
    <w:rsid w:val="00173957"/>
    <w:rsid w:val="00177957"/>
    <w:rsid w:val="001900EA"/>
    <w:rsid w:val="001B3210"/>
    <w:rsid w:val="001E5AA6"/>
    <w:rsid w:val="00201B08"/>
    <w:rsid w:val="00204CE5"/>
    <w:rsid w:val="00220F0C"/>
    <w:rsid w:val="0023324D"/>
    <w:rsid w:val="00282A00"/>
    <w:rsid w:val="002917FF"/>
    <w:rsid w:val="002932EC"/>
    <w:rsid w:val="002A1615"/>
    <w:rsid w:val="002B07C2"/>
    <w:rsid w:val="002C1229"/>
    <w:rsid w:val="002C34E8"/>
    <w:rsid w:val="002C45FD"/>
    <w:rsid w:val="002C58C4"/>
    <w:rsid w:val="002C63BA"/>
    <w:rsid w:val="002D00C0"/>
    <w:rsid w:val="002E0FB1"/>
    <w:rsid w:val="002E76E5"/>
    <w:rsid w:val="00300E23"/>
    <w:rsid w:val="003156DF"/>
    <w:rsid w:val="00352691"/>
    <w:rsid w:val="00353D98"/>
    <w:rsid w:val="00356CF3"/>
    <w:rsid w:val="0036289E"/>
    <w:rsid w:val="0037785D"/>
    <w:rsid w:val="003A4492"/>
    <w:rsid w:val="003B4F75"/>
    <w:rsid w:val="003C1ED6"/>
    <w:rsid w:val="003E0EAB"/>
    <w:rsid w:val="003E6799"/>
    <w:rsid w:val="003E6846"/>
    <w:rsid w:val="003E6D92"/>
    <w:rsid w:val="004007A4"/>
    <w:rsid w:val="0041272C"/>
    <w:rsid w:val="00415A68"/>
    <w:rsid w:val="00424CA4"/>
    <w:rsid w:val="004372BD"/>
    <w:rsid w:val="0044381A"/>
    <w:rsid w:val="00467BF9"/>
    <w:rsid w:val="004714B2"/>
    <w:rsid w:val="0047480C"/>
    <w:rsid w:val="00481C15"/>
    <w:rsid w:val="0049398F"/>
    <w:rsid w:val="00494FED"/>
    <w:rsid w:val="004A3E50"/>
    <w:rsid w:val="004A53B0"/>
    <w:rsid w:val="004A685D"/>
    <w:rsid w:val="004A6A7C"/>
    <w:rsid w:val="004B04C5"/>
    <w:rsid w:val="004B6305"/>
    <w:rsid w:val="004C7039"/>
    <w:rsid w:val="004D2FDB"/>
    <w:rsid w:val="004F31C5"/>
    <w:rsid w:val="005075F8"/>
    <w:rsid w:val="00517DA4"/>
    <w:rsid w:val="00544202"/>
    <w:rsid w:val="00550744"/>
    <w:rsid w:val="00557117"/>
    <w:rsid w:val="00562998"/>
    <w:rsid w:val="005875F6"/>
    <w:rsid w:val="0058788C"/>
    <w:rsid w:val="00592D49"/>
    <w:rsid w:val="005B4F57"/>
    <w:rsid w:val="005F4149"/>
    <w:rsid w:val="005F49AE"/>
    <w:rsid w:val="005F4A41"/>
    <w:rsid w:val="00606EB0"/>
    <w:rsid w:val="00621FE3"/>
    <w:rsid w:val="006404DF"/>
    <w:rsid w:val="00646BE5"/>
    <w:rsid w:val="0064709C"/>
    <w:rsid w:val="00656E2B"/>
    <w:rsid w:val="00662C9D"/>
    <w:rsid w:val="006679B4"/>
    <w:rsid w:val="0068325A"/>
    <w:rsid w:val="00685172"/>
    <w:rsid w:val="006855B4"/>
    <w:rsid w:val="00690AFF"/>
    <w:rsid w:val="006C0C13"/>
    <w:rsid w:val="006C0EC9"/>
    <w:rsid w:val="006C1D72"/>
    <w:rsid w:val="006C43E6"/>
    <w:rsid w:val="006D3262"/>
    <w:rsid w:val="006D52C3"/>
    <w:rsid w:val="006E2959"/>
    <w:rsid w:val="006F630F"/>
    <w:rsid w:val="00710808"/>
    <w:rsid w:val="00723AF8"/>
    <w:rsid w:val="00740D2C"/>
    <w:rsid w:val="00745ED1"/>
    <w:rsid w:val="00773D1A"/>
    <w:rsid w:val="007748E4"/>
    <w:rsid w:val="00777775"/>
    <w:rsid w:val="00787A86"/>
    <w:rsid w:val="0079693F"/>
    <w:rsid w:val="007A2B90"/>
    <w:rsid w:val="007B59F0"/>
    <w:rsid w:val="007B5BC6"/>
    <w:rsid w:val="007C2E7E"/>
    <w:rsid w:val="007C35E2"/>
    <w:rsid w:val="007C4E99"/>
    <w:rsid w:val="007D2AB9"/>
    <w:rsid w:val="007E1BC0"/>
    <w:rsid w:val="007F56CF"/>
    <w:rsid w:val="00801AB9"/>
    <w:rsid w:val="00807D9B"/>
    <w:rsid w:val="00812131"/>
    <w:rsid w:val="008141E2"/>
    <w:rsid w:val="00814A0B"/>
    <w:rsid w:val="00823D49"/>
    <w:rsid w:val="008243A4"/>
    <w:rsid w:val="00850C19"/>
    <w:rsid w:val="00852599"/>
    <w:rsid w:val="008557B2"/>
    <w:rsid w:val="00884874"/>
    <w:rsid w:val="00887CC8"/>
    <w:rsid w:val="00894686"/>
    <w:rsid w:val="008B1C44"/>
    <w:rsid w:val="008E6D01"/>
    <w:rsid w:val="00950652"/>
    <w:rsid w:val="009527ED"/>
    <w:rsid w:val="00963914"/>
    <w:rsid w:val="00971529"/>
    <w:rsid w:val="00973B0D"/>
    <w:rsid w:val="00980545"/>
    <w:rsid w:val="00980AF9"/>
    <w:rsid w:val="00981D21"/>
    <w:rsid w:val="00995668"/>
    <w:rsid w:val="009A6BB8"/>
    <w:rsid w:val="009B45A0"/>
    <w:rsid w:val="009D2015"/>
    <w:rsid w:val="009D78F0"/>
    <w:rsid w:val="00A12F55"/>
    <w:rsid w:val="00A1691E"/>
    <w:rsid w:val="00A223A8"/>
    <w:rsid w:val="00A252F5"/>
    <w:rsid w:val="00A33CE1"/>
    <w:rsid w:val="00A54598"/>
    <w:rsid w:val="00A67C4E"/>
    <w:rsid w:val="00A83BB3"/>
    <w:rsid w:val="00A846B7"/>
    <w:rsid w:val="00A97790"/>
    <w:rsid w:val="00AC682E"/>
    <w:rsid w:val="00AD0AA8"/>
    <w:rsid w:val="00B13325"/>
    <w:rsid w:val="00B154FF"/>
    <w:rsid w:val="00B17E94"/>
    <w:rsid w:val="00B342DC"/>
    <w:rsid w:val="00B43595"/>
    <w:rsid w:val="00B56F6E"/>
    <w:rsid w:val="00B56FA7"/>
    <w:rsid w:val="00B6024A"/>
    <w:rsid w:val="00B768C4"/>
    <w:rsid w:val="00B97736"/>
    <w:rsid w:val="00BB6C21"/>
    <w:rsid w:val="00BD12E8"/>
    <w:rsid w:val="00BE4841"/>
    <w:rsid w:val="00BE7BFA"/>
    <w:rsid w:val="00BF0DE9"/>
    <w:rsid w:val="00BF1C3D"/>
    <w:rsid w:val="00BF3702"/>
    <w:rsid w:val="00C276F9"/>
    <w:rsid w:val="00C31CDF"/>
    <w:rsid w:val="00C379C1"/>
    <w:rsid w:val="00C61A38"/>
    <w:rsid w:val="00C645FF"/>
    <w:rsid w:val="00C6709C"/>
    <w:rsid w:val="00C72DE0"/>
    <w:rsid w:val="00C74C22"/>
    <w:rsid w:val="00C87A91"/>
    <w:rsid w:val="00C90897"/>
    <w:rsid w:val="00CC03B1"/>
    <w:rsid w:val="00CD3AA0"/>
    <w:rsid w:val="00CD6A73"/>
    <w:rsid w:val="00CE09F8"/>
    <w:rsid w:val="00CF2D59"/>
    <w:rsid w:val="00D106FB"/>
    <w:rsid w:val="00D21975"/>
    <w:rsid w:val="00D32B89"/>
    <w:rsid w:val="00D35D11"/>
    <w:rsid w:val="00D41123"/>
    <w:rsid w:val="00D6718F"/>
    <w:rsid w:val="00D73B81"/>
    <w:rsid w:val="00D91DF0"/>
    <w:rsid w:val="00D9640C"/>
    <w:rsid w:val="00DB3D63"/>
    <w:rsid w:val="00DB4881"/>
    <w:rsid w:val="00DB6368"/>
    <w:rsid w:val="00DE5554"/>
    <w:rsid w:val="00E2178B"/>
    <w:rsid w:val="00E35AC8"/>
    <w:rsid w:val="00E37E50"/>
    <w:rsid w:val="00E60D69"/>
    <w:rsid w:val="00E6429B"/>
    <w:rsid w:val="00E666EF"/>
    <w:rsid w:val="00E71EE9"/>
    <w:rsid w:val="00E814A4"/>
    <w:rsid w:val="00E901DD"/>
    <w:rsid w:val="00E9057E"/>
    <w:rsid w:val="00E9321A"/>
    <w:rsid w:val="00E93D76"/>
    <w:rsid w:val="00EB385B"/>
    <w:rsid w:val="00EB4A7E"/>
    <w:rsid w:val="00EB5523"/>
    <w:rsid w:val="00EB66A9"/>
    <w:rsid w:val="00EC4C2F"/>
    <w:rsid w:val="00ED1EC9"/>
    <w:rsid w:val="00ED565B"/>
    <w:rsid w:val="00EF6026"/>
    <w:rsid w:val="00F059E1"/>
    <w:rsid w:val="00F11D0E"/>
    <w:rsid w:val="00F163BB"/>
    <w:rsid w:val="00F34943"/>
    <w:rsid w:val="00F42609"/>
    <w:rsid w:val="00F555C5"/>
    <w:rsid w:val="00F805F7"/>
    <w:rsid w:val="00FA55E2"/>
    <w:rsid w:val="00FA78DC"/>
    <w:rsid w:val="00FC5B43"/>
    <w:rsid w:val="00FC71B3"/>
    <w:rsid w:val="00FD6B0A"/>
    <w:rsid w:val="00FE0E9D"/>
    <w:rsid w:val="00FE3CD3"/>
    <w:rsid w:val="00FE5F9A"/>
    <w:rsid w:val="0131C938"/>
    <w:rsid w:val="0CAA384E"/>
    <w:rsid w:val="0D965749"/>
    <w:rsid w:val="142F288A"/>
    <w:rsid w:val="1605ABCB"/>
    <w:rsid w:val="369DF903"/>
    <w:rsid w:val="4240ECC0"/>
    <w:rsid w:val="486C037B"/>
    <w:rsid w:val="4CE22C18"/>
    <w:rsid w:val="4D9584D6"/>
    <w:rsid w:val="58932390"/>
    <w:rsid w:val="687E10A9"/>
    <w:rsid w:val="6A50D6A3"/>
    <w:rsid w:val="722DCDFF"/>
    <w:rsid w:val="7F9DBAF2"/>
    <w:rsid w:val="7F9ED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50763"/>
  <w15:chartTrackingRefBased/>
  <w15:docId w15:val="{A2621BA9-ACEF-B14A-939F-B12D60D2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AB9"/>
    <w:rPr>
      <w:rFonts w:ascii="Roboto" w:hAnsi="Roboto"/>
    </w:rPr>
  </w:style>
  <w:style w:type="paragraph" w:styleId="Heading1">
    <w:name w:val="heading 1"/>
    <w:basedOn w:val="Normal"/>
    <w:next w:val="Normal"/>
    <w:link w:val="Heading1Char"/>
    <w:uiPriority w:val="9"/>
    <w:qFormat/>
    <w:rsid w:val="002B07C2"/>
    <w:pPr>
      <w:keepNext/>
      <w:keepLines/>
      <w:spacing w:after="80"/>
      <w:outlineLvl w:val="0"/>
    </w:pPr>
    <w:rPr>
      <w:rFonts w:ascii="Montserrat" w:eastAsiaTheme="majorEastAsia" w:hAnsi="Montserrat" w:cstheme="majorBidi"/>
      <w:b/>
      <w:color w:val="054362" w:themeColor="accent1" w:themeShade="BF"/>
      <w:sz w:val="48"/>
      <w:szCs w:val="40"/>
    </w:rPr>
  </w:style>
  <w:style w:type="paragraph" w:styleId="Heading2">
    <w:name w:val="heading 2"/>
    <w:basedOn w:val="Normal"/>
    <w:next w:val="Normal"/>
    <w:link w:val="Heading2Char"/>
    <w:uiPriority w:val="9"/>
    <w:unhideWhenUsed/>
    <w:qFormat/>
    <w:rsid w:val="00220F0C"/>
    <w:pPr>
      <w:keepNext/>
      <w:keepLines/>
      <w:spacing w:before="160" w:after="80"/>
      <w:outlineLvl w:val="1"/>
    </w:pPr>
    <w:rPr>
      <w:rFonts w:eastAsiaTheme="majorEastAsia" w:cstheme="majorBidi"/>
      <w:b/>
      <w:color w:val="054362" w:themeColor="accent1" w:themeShade="BF"/>
      <w:sz w:val="40"/>
      <w:szCs w:val="32"/>
    </w:rPr>
  </w:style>
  <w:style w:type="paragraph" w:styleId="Heading3">
    <w:name w:val="heading 3"/>
    <w:basedOn w:val="Normal"/>
    <w:next w:val="Normal"/>
    <w:link w:val="Heading3Char"/>
    <w:uiPriority w:val="9"/>
    <w:unhideWhenUsed/>
    <w:qFormat/>
    <w:rsid w:val="004B6305"/>
    <w:pPr>
      <w:keepNext/>
      <w:keepLines/>
      <w:spacing w:before="160" w:after="80"/>
      <w:outlineLvl w:val="2"/>
    </w:pPr>
    <w:rPr>
      <w:rFonts w:eastAsiaTheme="majorEastAsia" w:cstheme="majorBidi"/>
      <w:b/>
      <w:color w:val="054362" w:themeColor="accent1" w:themeShade="BF"/>
      <w:sz w:val="32"/>
      <w:szCs w:val="28"/>
    </w:rPr>
  </w:style>
  <w:style w:type="paragraph" w:styleId="Heading4">
    <w:name w:val="heading 4"/>
    <w:basedOn w:val="Normal"/>
    <w:next w:val="Normal"/>
    <w:link w:val="Heading4Char"/>
    <w:uiPriority w:val="9"/>
    <w:unhideWhenUsed/>
    <w:qFormat/>
    <w:rsid w:val="001B3210"/>
    <w:pPr>
      <w:keepNext/>
      <w:keepLines/>
      <w:spacing w:before="80" w:after="40"/>
      <w:outlineLvl w:val="3"/>
    </w:pPr>
    <w:rPr>
      <w:rFonts w:ascii="Montserrat" w:eastAsiaTheme="majorEastAsia" w:hAnsi="Montserrat" w:cstheme="majorBidi"/>
      <w:b/>
      <w:iCs/>
      <w:color w:val="075A83" w:themeColor="accent1"/>
      <w:sz w:val="28"/>
    </w:rPr>
  </w:style>
  <w:style w:type="paragraph" w:styleId="Heading5">
    <w:name w:val="heading 5"/>
    <w:basedOn w:val="Normal"/>
    <w:next w:val="Normal"/>
    <w:link w:val="Heading5Char"/>
    <w:uiPriority w:val="9"/>
    <w:semiHidden/>
    <w:unhideWhenUsed/>
    <w:qFormat/>
    <w:rsid w:val="007D2AB9"/>
    <w:pPr>
      <w:keepNext/>
      <w:keepLines/>
      <w:spacing w:before="80" w:after="40"/>
      <w:outlineLvl w:val="4"/>
    </w:pPr>
    <w:rPr>
      <w:rFonts w:eastAsiaTheme="majorEastAsia" w:cstheme="majorBidi"/>
      <w:color w:val="054362" w:themeColor="accent1" w:themeShade="BF"/>
    </w:rPr>
  </w:style>
  <w:style w:type="paragraph" w:styleId="Heading6">
    <w:name w:val="heading 6"/>
    <w:basedOn w:val="Normal"/>
    <w:next w:val="Normal"/>
    <w:link w:val="Heading6Char"/>
    <w:uiPriority w:val="9"/>
    <w:semiHidden/>
    <w:unhideWhenUsed/>
    <w:qFormat/>
    <w:rsid w:val="007D2AB9"/>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7D2AB9"/>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7D2AB9"/>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7D2AB9"/>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7C2"/>
    <w:rPr>
      <w:rFonts w:ascii="Montserrat" w:eastAsiaTheme="majorEastAsia" w:hAnsi="Montserrat" w:cstheme="majorBidi"/>
      <w:b/>
      <w:color w:val="054362" w:themeColor="accent1" w:themeShade="BF"/>
      <w:sz w:val="48"/>
      <w:szCs w:val="40"/>
    </w:rPr>
  </w:style>
  <w:style w:type="character" w:customStyle="1" w:styleId="Heading2Char">
    <w:name w:val="Heading 2 Char"/>
    <w:basedOn w:val="DefaultParagraphFont"/>
    <w:link w:val="Heading2"/>
    <w:uiPriority w:val="9"/>
    <w:rsid w:val="00220F0C"/>
    <w:rPr>
      <w:rFonts w:ascii="Roboto" w:eastAsiaTheme="majorEastAsia" w:hAnsi="Roboto" w:cstheme="majorBidi"/>
      <w:b/>
      <w:color w:val="054362" w:themeColor="accent1" w:themeShade="BF"/>
      <w:sz w:val="40"/>
      <w:szCs w:val="32"/>
    </w:rPr>
  </w:style>
  <w:style w:type="character" w:customStyle="1" w:styleId="Heading3Char">
    <w:name w:val="Heading 3 Char"/>
    <w:basedOn w:val="DefaultParagraphFont"/>
    <w:link w:val="Heading3"/>
    <w:uiPriority w:val="9"/>
    <w:rsid w:val="004B6305"/>
    <w:rPr>
      <w:rFonts w:ascii="Roboto" w:eastAsiaTheme="majorEastAsia" w:hAnsi="Roboto" w:cstheme="majorBidi"/>
      <w:b/>
      <w:color w:val="054362" w:themeColor="accent1" w:themeShade="BF"/>
      <w:sz w:val="32"/>
      <w:szCs w:val="28"/>
    </w:rPr>
  </w:style>
  <w:style w:type="character" w:customStyle="1" w:styleId="Heading4Char">
    <w:name w:val="Heading 4 Char"/>
    <w:basedOn w:val="DefaultParagraphFont"/>
    <w:link w:val="Heading4"/>
    <w:uiPriority w:val="9"/>
    <w:rsid w:val="001B3210"/>
    <w:rPr>
      <w:rFonts w:ascii="Montserrat" w:eastAsiaTheme="majorEastAsia" w:hAnsi="Montserrat" w:cstheme="majorBidi"/>
      <w:b/>
      <w:iCs/>
      <w:color w:val="075A83" w:themeColor="accent1"/>
      <w:sz w:val="28"/>
    </w:rPr>
  </w:style>
  <w:style w:type="character" w:customStyle="1" w:styleId="Heading5Char">
    <w:name w:val="Heading 5 Char"/>
    <w:basedOn w:val="DefaultParagraphFont"/>
    <w:link w:val="Heading5"/>
    <w:uiPriority w:val="9"/>
    <w:semiHidden/>
    <w:rsid w:val="007D2AB9"/>
    <w:rPr>
      <w:rFonts w:eastAsiaTheme="majorEastAsia" w:cstheme="majorBidi"/>
      <w:color w:val="054362" w:themeColor="accent1" w:themeShade="BF"/>
    </w:rPr>
  </w:style>
  <w:style w:type="character" w:customStyle="1" w:styleId="Heading6Char">
    <w:name w:val="Heading 6 Char"/>
    <w:basedOn w:val="DefaultParagraphFont"/>
    <w:link w:val="Heading6"/>
    <w:uiPriority w:val="9"/>
    <w:semiHidden/>
    <w:rsid w:val="007D2AB9"/>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7D2AB9"/>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7D2AB9"/>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7D2AB9"/>
    <w:rPr>
      <w:rFonts w:eastAsiaTheme="majorEastAsia" w:cstheme="majorBidi"/>
      <w:color w:val="244A85" w:themeColor="text1" w:themeTint="D8"/>
    </w:rPr>
  </w:style>
  <w:style w:type="paragraph" w:styleId="Title">
    <w:name w:val="Title"/>
    <w:basedOn w:val="Normal"/>
    <w:next w:val="Normal"/>
    <w:link w:val="TitleChar"/>
    <w:autoRedefine/>
    <w:uiPriority w:val="10"/>
    <w:qFormat/>
    <w:rsid w:val="009D2015"/>
    <w:pPr>
      <w:spacing w:after="80"/>
      <w:contextualSpacing/>
    </w:pPr>
    <w:rPr>
      <w:rFonts w:ascii="Montserrat" w:eastAsiaTheme="majorEastAsia" w:hAnsi="Montserrat" w:cstheme="majorBidi"/>
      <w:b/>
      <w:color w:val="075A83" w:themeColor="accent1"/>
      <w:spacing w:val="-10"/>
      <w:kern w:val="28"/>
      <w:sz w:val="56"/>
      <w:szCs w:val="56"/>
    </w:rPr>
  </w:style>
  <w:style w:type="character" w:customStyle="1" w:styleId="TitleChar">
    <w:name w:val="Title Char"/>
    <w:basedOn w:val="DefaultParagraphFont"/>
    <w:link w:val="Title"/>
    <w:uiPriority w:val="10"/>
    <w:rsid w:val="009D2015"/>
    <w:rPr>
      <w:rFonts w:ascii="Montserrat" w:eastAsiaTheme="majorEastAsia" w:hAnsi="Montserrat" w:cstheme="majorBidi"/>
      <w:b/>
      <w:color w:val="075A83" w:themeColor="accent1"/>
      <w:spacing w:val="-10"/>
      <w:kern w:val="28"/>
      <w:sz w:val="56"/>
      <w:szCs w:val="56"/>
    </w:rPr>
  </w:style>
  <w:style w:type="paragraph" w:styleId="Subtitle">
    <w:name w:val="Subtitle"/>
    <w:basedOn w:val="Normal"/>
    <w:next w:val="Normal"/>
    <w:link w:val="SubtitleChar"/>
    <w:uiPriority w:val="11"/>
    <w:qFormat/>
    <w:rsid w:val="007D2AB9"/>
    <w:pPr>
      <w:numPr>
        <w:ilvl w:val="1"/>
      </w:numPr>
      <w:spacing w:after="160"/>
    </w:pPr>
    <w:rPr>
      <w:rFonts w:eastAsiaTheme="majorEastAsia" w:cstheme="majorBidi"/>
      <w:color w:val="356DC3" w:themeColor="text1" w:themeTint="A6"/>
      <w:spacing w:val="15"/>
      <w:sz w:val="28"/>
      <w:szCs w:val="28"/>
    </w:rPr>
  </w:style>
  <w:style w:type="character" w:customStyle="1" w:styleId="SubtitleChar">
    <w:name w:val="Subtitle Char"/>
    <w:basedOn w:val="DefaultParagraphFont"/>
    <w:link w:val="Subtitle"/>
    <w:uiPriority w:val="11"/>
    <w:rsid w:val="007D2AB9"/>
    <w:rPr>
      <w:rFonts w:eastAsiaTheme="majorEastAsia" w:cstheme="majorBidi"/>
      <w:color w:val="356DC3" w:themeColor="text1" w:themeTint="A6"/>
      <w:spacing w:val="15"/>
      <w:sz w:val="28"/>
      <w:szCs w:val="28"/>
    </w:rPr>
  </w:style>
  <w:style w:type="paragraph" w:styleId="Quote">
    <w:name w:val="Quote"/>
    <w:basedOn w:val="Normal"/>
    <w:next w:val="Normal"/>
    <w:link w:val="QuoteChar"/>
    <w:uiPriority w:val="29"/>
    <w:qFormat/>
    <w:rsid w:val="007D2AB9"/>
    <w:pPr>
      <w:spacing w:before="160" w:after="160"/>
      <w:jc w:val="center"/>
    </w:pPr>
    <w:rPr>
      <w:i/>
      <w:iCs/>
      <w:color w:val="2C5CA4" w:themeColor="text1" w:themeTint="BF"/>
    </w:rPr>
  </w:style>
  <w:style w:type="character" w:customStyle="1" w:styleId="QuoteChar">
    <w:name w:val="Quote Char"/>
    <w:basedOn w:val="DefaultParagraphFont"/>
    <w:link w:val="Quote"/>
    <w:uiPriority w:val="29"/>
    <w:rsid w:val="007D2AB9"/>
    <w:rPr>
      <w:i/>
      <w:iCs/>
      <w:color w:val="2C5CA4" w:themeColor="text1" w:themeTint="BF"/>
    </w:rPr>
  </w:style>
  <w:style w:type="paragraph" w:styleId="ListParagraph">
    <w:name w:val="List Paragraph"/>
    <w:basedOn w:val="Normal"/>
    <w:uiPriority w:val="34"/>
    <w:qFormat/>
    <w:rsid w:val="007D2AB9"/>
    <w:pPr>
      <w:ind w:left="720"/>
      <w:contextualSpacing/>
    </w:pPr>
  </w:style>
  <w:style w:type="character" w:styleId="IntenseEmphasis">
    <w:name w:val="Intense Emphasis"/>
    <w:basedOn w:val="DefaultParagraphFont"/>
    <w:uiPriority w:val="21"/>
    <w:qFormat/>
    <w:rsid w:val="007D2AB9"/>
    <w:rPr>
      <w:i/>
      <w:iCs/>
      <w:color w:val="054362" w:themeColor="accent1" w:themeShade="BF"/>
    </w:rPr>
  </w:style>
  <w:style w:type="paragraph" w:styleId="IntenseQuote">
    <w:name w:val="Intense Quote"/>
    <w:basedOn w:val="Normal"/>
    <w:next w:val="Normal"/>
    <w:link w:val="IntenseQuoteChar"/>
    <w:uiPriority w:val="30"/>
    <w:qFormat/>
    <w:rsid w:val="007D2AB9"/>
    <w:pPr>
      <w:pBdr>
        <w:top w:val="single" w:sz="4" w:space="10" w:color="054362" w:themeColor="accent1" w:themeShade="BF"/>
        <w:bottom w:val="single" w:sz="4" w:space="10" w:color="054362" w:themeColor="accent1" w:themeShade="BF"/>
      </w:pBdr>
      <w:spacing w:before="360" w:after="360"/>
      <w:ind w:left="864" w:right="864"/>
      <w:jc w:val="center"/>
    </w:pPr>
    <w:rPr>
      <w:i/>
      <w:iCs/>
      <w:color w:val="054362" w:themeColor="accent1" w:themeShade="BF"/>
    </w:rPr>
  </w:style>
  <w:style w:type="character" w:customStyle="1" w:styleId="IntenseQuoteChar">
    <w:name w:val="Intense Quote Char"/>
    <w:basedOn w:val="DefaultParagraphFont"/>
    <w:link w:val="IntenseQuote"/>
    <w:uiPriority w:val="30"/>
    <w:rsid w:val="007D2AB9"/>
    <w:rPr>
      <w:i/>
      <w:iCs/>
      <w:color w:val="054362" w:themeColor="accent1" w:themeShade="BF"/>
    </w:rPr>
  </w:style>
  <w:style w:type="character" w:styleId="IntenseReference">
    <w:name w:val="Intense Reference"/>
    <w:basedOn w:val="DefaultParagraphFont"/>
    <w:uiPriority w:val="32"/>
    <w:qFormat/>
    <w:rsid w:val="007D2AB9"/>
    <w:rPr>
      <w:b/>
      <w:bCs/>
      <w:smallCaps/>
      <w:color w:val="054362" w:themeColor="accent1" w:themeShade="BF"/>
      <w:spacing w:val="5"/>
    </w:rPr>
  </w:style>
  <w:style w:type="paragraph" w:styleId="NoSpacing">
    <w:name w:val="No Spacing"/>
    <w:uiPriority w:val="1"/>
    <w:qFormat/>
    <w:rsid w:val="007D2AB9"/>
    <w:rPr>
      <w:rFonts w:ascii="Roboto" w:hAnsi="Roboto"/>
    </w:rPr>
  </w:style>
  <w:style w:type="paragraph" w:styleId="Header">
    <w:name w:val="header"/>
    <w:basedOn w:val="Normal"/>
    <w:link w:val="HeaderChar"/>
    <w:uiPriority w:val="99"/>
    <w:unhideWhenUsed/>
    <w:rsid w:val="007D2AB9"/>
    <w:pPr>
      <w:tabs>
        <w:tab w:val="center" w:pos="4680"/>
        <w:tab w:val="right" w:pos="9360"/>
      </w:tabs>
    </w:pPr>
  </w:style>
  <w:style w:type="character" w:customStyle="1" w:styleId="HeaderChar">
    <w:name w:val="Header Char"/>
    <w:basedOn w:val="DefaultParagraphFont"/>
    <w:link w:val="Header"/>
    <w:uiPriority w:val="99"/>
    <w:rsid w:val="007D2AB9"/>
    <w:rPr>
      <w:rFonts w:ascii="Roboto" w:hAnsi="Roboto"/>
    </w:rPr>
  </w:style>
  <w:style w:type="paragraph" w:styleId="Footer">
    <w:name w:val="footer"/>
    <w:basedOn w:val="Normal"/>
    <w:link w:val="FooterChar"/>
    <w:uiPriority w:val="99"/>
    <w:unhideWhenUsed/>
    <w:rsid w:val="007D2AB9"/>
    <w:pPr>
      <w:tabs>
        <w:tab w:val="center" w:pos="4680"/>
        <w:tab w:val="right" w:pos="9360"/>
      </w:tabs>
    </w:pPr>
  </w:style>
  <w:style w:type="character" w:customStyle="1" w:styleId="FooterChar">
    <w:name w:val="Footer Char"/>
    <w:basedOn w:val="DefaultParagraphFont"/>
    <w:link w:val="Footer"/>
    <w:uiPriority w:val="99"/>
    <w:rsid w:val="007D2AB9"/>
    <w:rPr>
      <w:rFonts w:ascii="Roboto" w:hAnsi="Roboto"/>
    </w:rPr>
  </w:style>
  <w:style w:type="table" w:styleId="TableGrid">
    <w:name w:val="Table Grid"/>
    <w:basedOn w:val="TableNormal"/>
    <w:uiPriority w:val="39"/>
    <w:rsid w:val="0022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29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6395">
      <w:bodyDiv w:val="1"/>
      <w:marLeft w:val="0"/>
      <w:marRight w:val="0"/>
      <w:marTop w:val="0"/>
      <w:marBottom w:val="0"/>
      <w:divBdr>
        <w:top w:val="none" w:sz="0" w:space="0" w:color="auto"/>
        <w:left w:val="none" w:sz="0" w:space="0" w:color="auto"/>
        <w:bottom w:val="none" w:sz="0" w:space="0" w:color="auto"/>
        <w:right w:val="none" w:sz="0" w:space="0" w:color="auto"/>
      </w:divBdr>
    </w:div>
    <w:div w:id="215508555">
      <w:bodyDiv w:val="1"/>
      <w:marLeft w:val="0"/>
      <w:marRight w:val="0"/>
      <w:marTop w:val="0"/>
      <w:marBottom w:val="0"/>
      <w:divBdr>
        <w:top w:val="none" w:sz="0" w:space="0" w:color="auto"/>
        <w:left w:val="none" w:sz="0" w:space="0" w:color="auto"/>
        <w:bottom w:val="none" w:sz="0" w:space="0" w:color="auto"/>
        <w:right w:val="none" w:sz="0" w:space="0" w:color="auto"/>
      </w:divBdr>
    </w:div>
    <w:div w:id="251667192">
      <w:bodyDiv w:val="1"/>
      <w:marLeft w:val="0"/>
      <w:marRight w:val="0"/>
      <w:marTop w:val="0"/>
      <w:marBottom w:val="0"/>
      <w:divBdr>
        <w:top w:val="none" w:sz="0" w:space="0" w:color="auto"/>
        <w:left w:val="none" w:sz="0" w:space="0" w:color="auto"/>
        <w:bottom w:val="none" w:sz="0" w:space="0" w:color="auto"/>
        <w:right w:val="none" w:sz="0" w:space="0" w:color="auto"/>
      </w:divBdr>
    </w:div>
    <w:div w:id="353069313">
      <w:bodyDiv w:val="1"/>
      <w:marLeft w:val="0"/>
      <w:marRight w:val="0"/>
      <w:marTop w:val="0"/>
      <w:marBottom w:val="0"/>
      <w:divBdr>
        <w:top w:val="none" w:sz="0" w:space="0" w:color="auto"/>
        <w:left w:val="none" w:sz="0" w:space="0" w:color="auto"/>
        <w:bottom w:val="none" w:sz="0" w:space="0" w:color="auto"/>
        <w:right w:val="none" w:sz="0" w:space="0" w:color="auto"/>
      </w:divBdr>
    </w:div>
    <w:div w:id="387460601">
      <w:bodyDiv w:val="1"/>
      <w:marLeft w:val="0"/>
      <w:marRight w:val="0"/>
      <w:marTop w:val="0"/>
      <w:marBottom w:val="0"/>
      <w:divBdr>
        <w:top w:val="none" w:sz="0" w:space="0" w:color="auto"/>
        <w:left w:val="none" w:sz="0" w:space="0" w:color="auto"/>
        <w:bottom w:val="none" w:sz="0" w:space="0" w:color="auto"/>
        <w:right w:val="none" w:sz="0" w:space="0" w:color="auto"/>
      </w:divBdr>
    </w:div>
    <w:div w:id="742217407">
      <w:bodyDiv w:val="1"/>
      <w:marLeft w:val="0"/>
      <w:marRight w:val="0"/>
      <w:marTop w:val="0"/>
      <w:marBottom w:val="0"/>
      <w:divBdr>
        <w:top w:val="none" w:sz="0" w:space="0" w:color="auto"/>
        <w:left w:val="none" w:sz="0" w:space="0" w:color="auto"/>
        <w:bottom w:val="none" w:sz="0" w:space="0" w:color="auto"/>
        <w:right w:val="none" w:sz="0" w:space="0" w:color="auto"/>
      </w:divBdr>
    </w:div>
    <w:div w:id="768545311">
      <w:bodyDiv w:val="1"/>
      <w:marLeft w:val="0"/>
      <w:marRight w:val="0"/>
      <w:marTop w:val="0"/>
      <w:marBottom w:val="0"/>
      <w:divBdr>
        <w:top w:val="none" w:sz="0" w:space="0" w:color="auto"/>
        <w:left w:val="none" w:sz="0" w:space="0" w:color="auto"/>
        <w:bottom w:val="none" w:sz="0" w:space="0" w:color="auto"/>
        <w:right w:val="none" w:sz="0" w:space="0" w:color="auto"/>
      </w:divBdr>
    </w:div>
    <w:div w:id="1029069128">
      <w:bodyDiv w:val="1"/>
      <w:marLeft w:val="0"/>
      <w:marRight w:val="0"/>
      <w:marTop w:val="0"/>
      <w:marBottom w:val="0"/>
      <w:divBdr>
        <w:top w:val="none" w:sz="0" w:space="0" w:color="auto"/>
        <w:left w:val="none" w:sz="0" w:space="0" w:color="auto"/>
        <w:bottom w:val="none" w:sz="0" w:space="0" w:color="auto"/>
        <w:right w:val="none" w:sz="0" w:space="0" w:color="auto"/>
      </w:divBdr>
    </w:div>
    <w:div w:id="1054811543">
      <w:bodyDiv w:val="1"/>
      <w:marLeft w:val="0"/>
      <w:marRight w:val="0"/>
      <w:marTop w:val="0"/>
      <w:marBottom w:val="0"/>
      <w:divBdr>
        <w:top w:val="none" w:sz="0" w:space="0" w:color="auto"/>
        <w:left w:val="none" w:sz="0" w:space="0" w:color="auto"/>
        <w:bottom w:val="none" w:sz="0" w:space="0" w:color="auto"/>
        <w:right w:val="none" w:sz="0" w:space="0" w:color="auto"/>
      </w:divBdr>
    </w:div>
    <w:div w:id="1121338450">
      <w:bodyDiv w:val="1"/>
      <w:marLeft w:val="0"/>
      <w:marRight w:val="0"/>
      <w:marTop w:val="0"/>
      <w:marBottom w:val="0"/>
      <w:divBdr>
        <w:top w:val="none" w:sz="0" w:space="0" w:color="auto"/>
        <w:left w:val="none" w:sz="0" w:space="0" w:color="auto"/>
        <w:bottom w:val="none" w:sz="0" w:space="0" w:color="auto"/>
        <w:right w:val="none" w:sz="0" w:space="0" w:color="auto"/>
      </w:divBdr>
    </w:div>
    <w:div w:id="1384983496">
      <w:bodyDiv w:val="1"/>
      <w:marLeft w:val="0"/>
      <w:marRight w:val="0"/>
      <w:marTop w:val="0"/>
      <w:marBottom w:val="0"/>
      <w:divBdr>
        <w:top w:val="none" w:sz="0" w:space="0" w:color="auto"/>
        <w:left w:val="none" w:sz="0" w:space="0" w:color="auto"/>
        <w:bottom w:val="none" w:sz="0" w:space="0" w:color="auto"/>
        <w:right w:val="none" w:sz="0" w:space="0" w:color="auto"/>
      </w:divBdr>
    </w:div>
    <w:div w:id="1464928251">
      <w:bodyDiv w:val="1"/>
      <w:marLeft w:val="0"/>
      <w:marRight w:val="0"/>
      <w:marTop w:val="0"/>
      <w:marBottom w:val="0"/>
      <w:divBdr>
        <w:top w:val="none" w:sz="0" w:space="0" w:color="auto"/>
        <w:left w:val="none" w:sz="0" w:space="0" w:color="auto"/>
        <w:bottom w:val="none" w:sz="0" w:space="0" w:color="auto"/>
        <w:right w:val="none" w:sz="0" w:space="0" w:color="auto"/>
      </w:divBdr>
    </w:div>
    <w:div w:id="1923028587">
      <w:bodyDiv w:val="1"/>
      <w:marLeft w:val="0"/>
      <w:marRight w:val="0"/>
      <w:marTop w:val="0"/>
      <w:marBottom w:val="0"/>
      <w:divBdr>
        <w:top w:val="none" w:sz="0" w:space="0" w:color="auto"/>
        <w:left w:val="none" w:sz="0" w:space="0" w:color="auto"/>
        <w:bottom w:val="none" w:sz="0" w:space="0" w:color="auto"/>
        <w:right w:val="none" w:sz="0" w:space="0" w:color="auto"/>
      </w:divBdr>
    </w:div>
    <w:div w:id="1942494617">
      <w:bodyDiv w:val="1"/>
      <w:marLeft w:val="0"/>
      <w:marRight w:val="0"/>
      <w:marTop w:val="0"/>
      <w:marBottom w:val="0"/>
      <w:divBdr>
        <w:top w:val="none" w:sz="0" w:space="0" w:color="auto"/>
        <w:left w:val="none" w:sz="0" w:space="0" w:color="auto"/>
        <w:bottom w:val="none" w:sz="0" w:space="0" w:color="auto"/>
        <w:right w:val="none" w:sz="0" w:space="0" w:color="auto"/>
      </w:divBdr>
    </w:div>
    <w:div w:id="2063094935">
      <w:bodyDiv w:val="1"/>
      <w:marLeft w:val="0"/>
      <w:marRight w:val="0"/>
      <w:marTop w:val="0"/>
      <w:marBottom w:val="0"/>
      <w:divBdr>
        <w:top w:val="none" w:sz="0" w:space="0" w:color="auto"/>
        <w:left w:val="none" w:sz="0" w:space="0" w:color="auto"/>
        <w:bottom w:val="none" w:sz="0" w:space="0" w:color="auto"/>
        <w:right w:val="none" w:sz="0" w:space="0" w:color="auto"/>
      </w:divBdr>
    </w:div>
    <w:div w:id="20692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DGA Custom">
      <a:majorFont>
        <a:latin typeface="Montserrat"/>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6" ma:contentTypeDescription="Create a new document." ma:contentTypeScope="" ma:versionID="3a21f3cb5bc0b61a76991d8e1c07f41f">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5032ad03a39d8c67e46c2b221659db52"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41EB5-CD3F-45A0-B45F-3C262FA1927A}">
  <ds:schemaRefs>
    <ds:schemaRef ds:uri="http://schemas.microsoft.com/office/2006/metadata/properties"/>
    <ds:schemaRef ds:uri="http://schemas.microsoft.com/office/infopath/2007/PartnerControls"/>
    <ds:schemaRef ds:uri="8594abcd-5b69-4f0a-85f1-64c8f0f62b52"/>
    <ds:schemaRef ds:uri="7045eb7b-c79e-4e4d-ae15-b7707d8cd04b"/>
  </ds:schemaRefs>
</ds:datastoreItem>
</file>

<file path=customXml/itemProps2.xml><?xml version="1.0" encoding="utf-8"?>
<ds:datastoreItem xmlns:ds="http://schemas.openxmlformats.org/officeDocument/2006/customXml" ds:itemID="{1A64B266-386C-4379-B2EE-5F70BD792BB6}">
  <ds:schemaRefs>
    <ds:schemaRef ds:uri="http://schemas.microsoft.com/sharepoint/v3/contenttype/forms"/>
  </ds:schemaRefs>
</ds:datastoreItem>
</file>

<file path=customXml/itemProps3.xml><?xml version="1.0" encoding="utf-8"?>
<ds:datastoreItem xmlns:ds="http://schemas.openxmlformats.org/officeDocument/2006/customXml" ds:itemID="{67AF51AD-4735-4154-9F45-DB5382DEF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2029</Words>
  <Characters>11570</Characters>
  <Application>Microsoft Office Word</Application>
  <DocSecurity>0</DocSecurity>
  <Lines>96</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Milesh, Nicolle (VITA)</dc:creator>
  <cp:keywords/>
  <dc:description/>
  <cp:lastModifiedBy>Bailey, Jessi (ODGA)</cp:lastModifiedBy>
  <cp:revision>2</cp:revision>
  <dcterms:created xsi:type="dcterms:W3CDTF">2025-10-20T15:14:00Z</dcterms:created>
  <dcterms:modified xsi:type="dcterms:W3CDTF">2025-10-20T15:14:00Z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