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51B2" w14:textId="2CC6DC06" w:rsidR="00CA3C46" w:rsidRPr="001D4637" w:rsidRDefault="002912BB" w:rsidP="007F137F">
      <w:pPr>
        <w:pStyle w:val="Title"/>
        <w:rPr>
          <w:b/>
        </w:rPr>
      </w:pPr>
      <w:r>
        <w:rPr>
          <w:b/>
        </w:rPr>
        <w:t xml:space="preserve">COV </w:t>
      </w:r>
      <w:r w:rsidR="00CA3C46" w:rsidRPr="001D4637">
        <w:rPr>
          <w:b/>
        </w:rPr>
        <w:t xml:space="preserve">Data </w:t>
      </w:r>
      <w:r w:rsidR="000E6765">
        <w:rPr>
          <w:b/>
        </w:rPr>
        <w:t>Governance</w:t>
      </w:r>
      <w:r w:rsidR="00CA3C46" w:rsidRPr="001D4637">
        <w:rPr>
          <w:b/>
        </w:rPr>
        <w:t xml:space="preserve"> </w:t>
      </w:r>
      <w:r w:rsidR="00A048B3">
        <w:rPr>
          <w:b/>
        </w:rPr>
        <w:t>Guidelines</w:t>
      </w:r>
    </w:p>
    <w:p w14:paraId="2F715089" w14:textId="4A64AFE9" w:rsidR="00F57414" w:rsidRPr="001D4637" w:rsidRDefault="00F57414" w:rsidP="007F137F">
      <w:pPr>
        <w:pStyle w:val="Heading1"/>
        <w:rPr>
          <w:color w:val="0F0D29" w:themeColor="text1"/>
        </w:rPr>
      </w:pPr>
      <w:r w:rsidRPr="001D4637">
        <w:rPr>
          <w:color w:val="0F0D29" w:themeColor="text1"/>
        </w:rPr>
        <w:t>Purpose</w:t>
      </w:r>
    </w:p>
    <w:p w14:paraId="29828884" w14:textId="56F5CFE6" w:rsidR="00B26C09" w:rsidRDefault="001928C9" w:rsidP="19108BD7">
      <w:pPr>
        <w:pStyle w:val="Heading1"/>
        <w:rPr>
          <w:rFonts w:asciiTheme="minorHAnsi" w:eastAsiaTheme="minorEastAsia" w:hAnsiTheme="minorHAnsi" w:cstheme="minorBidi"/>
          <w:color w:val="0F0D29" w:themeColor="text1"/>
          <w:kern w:val="0"/>
          <w:sz w:val="24"/>
          <w:szCs w:val="24"/>
        </w:rPr>
      </w:pPr>
      <w:r w:rsidRPr="19108BD7">
        <w:rPr>
          <w:rFonts w:asciiTheme="minorHAnsi" w:eastAsiaTheme="minorEastAsia" w:hAnsiTheme="minorHAnsi" w:cstheme="minorBidi"/>
          <w:color w:val="0F0D29" w:themeColor="text1"/>
          <w:kern w:val="0"/>
          <w:sz w:val="24"/>
          <w:szCs w:val="24"/>
        </w:rPr>
        <w:t xml:space="preserve">The purpose of this policy is to </w:t>
      </w:r>
      <w:r w:rsidR="00AD2EF7">
        <w:rPr>
          <w:rFonts w:asciiTheme="minorHAnsi" w:eastAsiaTheme="minorEastAsia" w:hAnsiTheme="minorHAnsi" w:cstheme="minorBidi"/>
          <w:color w:val="0F0D29" w:themeColor="text1"/>
          <w:kern w:val="0"/>
          <w:sz w:val="24"/>
          <w:szCs w:val="24"/>
        </w:rPr>
        <w:t xml:space="preserve">establish a framework for the management and protection of data within </w:t>
      </w:r>
      <w:r w:rsidR="00A42240">
        <w:rPr>
          <w:rFonts w:asciiTheme="minorHAnsi" w:eastAsiaTheme="minorEastAsia" w:hAnsiTheme="minorHAnsi" w:cstheme="minorBidi"/>
          <w:color w:val="0F0D29" w:themeColor="text1"/>
          <w:kern w:val="0"/>
          <w:sz w:val="24"/>
          <w:szCs w:val="24"/>
        </w:rPr>
        <w:t xml:space="preserve">executive branch agencies, ensuring data quality, </w:t>
      </w:r>
      <w:r w:rsidR="00B26C09">
        <w:rPr>
          <w:rFonts w:asciiTheme="minorHAnsi" w:eastAsiaTheme="minorEastAsia" w:hAnsiTheme="minorHAnsi" w:cstheme="minorBidi"/>
          <w:color w:val="0F0D29" w:themeColor="text1"/>
          <w:kern w:val="0"/>
          <w:sz w:val="24"/>
          <w:szCs w:val="24"/>
        </w:rPr>
        <w:t>security,</w:t>
      </w:r>
      <w:r w:rsidR="00A42240">
        <w:rPr>
          <w:rFonts w:asciiTheme="minorHAnsi" w:eastAsiaTheme="minorEastAsia" w:hAnsiTheme="minorHAnsi" w:cstheme="minorBidi"/>
          <w:color w:val="0F0D29" w:themeColor="text1"/>
          <w:kern w:val="0"/>
          <w:sz w:val="24"/>
          <w:szCs w:val="24"/>
        </w:rPr>
        <w:t xml:space="preserve"> and accountability.  </w:t>
      </w:r>
    </w:p>
    <w:p w14:paraId="0A92EE43" w14:textId="4978674C" w:rsidR="00CA3C46" w:rsidRPr="001D4637" w:rsidRDefault="00CA3C46" w:rsidP="007F137F">
      <w:pPr>
        <w:pStyle w:val="Heading1"/>
        <w:rPr>
          <w:color w:val="0F0D29" w:themeColor="text1"/>
        </w:rPr>
      </w:pPr>
      <w:r w:rsidRPr="001D4637">
        <w:rPr>
          <w:color w:val="0F0D29" w:themeColor="text1"/>
        </w:rPr>
        <w:t>Scope</w:t>
      </w:r>
    </w:p>
    <w:p w14:paraId="279E3985" w14:textId="28D06006" w:rsidR="000E6765" w:rsidRDefault="000E6765" w:rsidP="007F137F">
      <w:pPr>
        <w:pStyle w:val="Heading1"/>
        <w:rPr>
          <w:rFonts w:asciiTheme="minorHAnsi" w:eastAsiaTheme="minorEastAsia" w:hAnsiTheme="minorHAnsi" w:cstheme="minorBidi"/>
          <w:color w:val="0F0D29" w:themeColor="text1"/>
          <w:kern w:val="0"/>
          <w:sz w:val="24"/>
          <w:szCs w:val="22"/>
        </w:rPr>
      </w:pPr>
      <w:r w:rsidRPr="000E6765">
        <w:rPr>
          <w:rFonts w:asciiTheme="minorHAnsi" w:eastAsiaTheme="minorEastAsia" w:hAnsiTheme="minorHAnsi" w:cstheme="minorBidi"/>
          <w:color w:val="0F0D29" w:themeColor="text1"/>
          <w:kern w:val="0"/>
          <w:sz w:val="24"/>
          <w:szCs w:val="22"/>
        </w:rPr>
        <w:t xml:space="preserve">This policy applies to all </w:t>
      </w:r>
      <w:r w:rsidR="00B26C09">
        <w:rPr>
          <w:rFonts w:asciiTheme="minorHAnsi" w:eastAsiaTheme="minorEastAsia" w:hAnsiTheme="minorHAnsi" w:cstheme="minorBidi"/>
          <w:color w:val="0F0D29" w:themeColor="text1"/>
          <w:kern w:val="0"/>
          <w:sz w:val="24"/>
          <w:szCs w:val="22"/>
        </w:rPr>
        <w:t xml:space="preserve">executive branch agencies </w:t>
      </w:r>
      <w:r w:rsidR="005E53C7">
        <w:rPr>
          <w:rFonts w:asciiTheme="minorHAnsi" w:eastAsiaTheme="minorEastAsia" w:hAnsiTheme="minorHAnsi" w:cstheme="minorBidi"/>
          <w:color w:val="0F0D29" w:themeColor="text1"/>
          <w:kern w:val="0"/>
          <w:sz w:val="24"/>
          <w:szCs w:val="22"/>
        </w:rPr>
        <w:t>and their employees who handle, manage, or access data.</w:t>
      </w:r>
    </w:p>
    <w:p w14:paraId="132C9311" w14:textId="77777777" w:rsidR="0061568E" w:rsidRDefault="0061568E" w:rsidP="0061568E">
      <w:pPr>
        <w:pStyle w:val="Heading1"/>
      </w:pPr>
      <w:r>
        <w:t>Governance Committees</w:t>
      </w:r>
    </w:p>
    <w:p w14:paraId="646F3B93" w14:textId="4B8EDD5E" w:rsidR="005610E4" w:rsidRDefault="005610E4" w:rsidP="005610E4">
      <w:r>
        <w:t>Data is managed by a multi-tiered hierarchy</w:t>
      </w:r>
    </w:p>
    <w:p w14:paraId="2428C3CE" w14:textId="77777777" w:rsidR="005610E4" w:rsidRDefault="005610E4" w:rsidP="005610E4"/>
    <w:tbl>
      <w:tblPr>
        <w:tblStyle w:val="TableGrid"/>
        <w:tblW w:w="0" w:type="auto"/>
        <w:tblLook w:val="04A0" w:firstRow="1" w:lastRow="0" w:firstColumn="1" w:lastColumn="0" w:noHBand="0" w:noVBand="1"/>
      </w:tblPr>
      <w:tblGrid>
        <w:gridCol w:w="2245"/>
        <w:gridCol w:w="7105"/>
      </w:tblGrid>
      <w:tr w:rsidR="0061568E" w14:paraId="208DC5F6" w14:textId="77777777" w:rsidTr="008E792B">
        <w:trPr>
          <w:tblHeader/>
        </w:trPr>
        <w:tc>
          <w:tcPr>
            <w:tcW w:w="2245" w:type="dxa"/>
            <w:shd w:val="clear" w:color="auto" w:fill="082A75" w:themeFill="text2"/>
          </w:tcPr>
          <w:p w14:paraId="3012A082" w14:textId="77777777" w:rsidR="0061568E" w:rsidRPr="009B3A6B" w:rsidRDefault="0061568E" w:rsidP="008E792B">
            <w:pPr>
              <w:rPr>
                <w:b/>
                <w:color w:val="FFFFFF" w:themeColor="background1"/>
              </w:rPr>
            </w:pPr>
            <w:r w:rsidRPr="009B3A6B">
              <w:rPr>
                <w:b/>
                <w:color w:val="FFFFFF" w:themeColor="background1"/>
              </w:rPr>
              <w:t>Committee</w:t>
            </w:r>
          </w:p>
        </w:tc>
        <w:tc>
          <w:tcPr>
            <w:tcW w:w="7105" w:type="dxa"/>
            <w:shd w:val="clear" w:color="auto" w:fill="082A75" w:themeFill="text2"/>
          </w:tcPr>
          <w:p w14:paraId="55A470F2" w14:textId="77777777" w:rsidR="0061568E" w:rsidRPr="009B3A6B" w:rsidRDefault="0061568E" w:rsidP="008E792B">
            <w:pPr>
              <w:rPr>
                <w:b/>
                <w:color w:val="FFFFFF" w:themeColor="background1"/>
              </w:rPr>
            </w:pPr>
            <w:r w:rsidRPr="009B3A6B">
              <w:rPr>
                <w:b/>
                <w:color w:val="FFFFFF" w:themeColor="background1"/>
              </w:rPr>
              <w:t>Purpose</w:t>
            </w:r>
          </w:p>
        </w:tc>
      </w:tr>
      <w:tr w:rsidR="0061568E" w14:paraId="412D51C2" w14:textId="77777777" w:rsidTr="008E792B">
        <w:tc>
          <w:tcPr>
            <w:tcW w:w="2245" w:type="dxa"/>
          </w:tcPr>
          <w:p w14:paraId="79F0443B" w14:textId="77777777" w:rsidR="0061568E" w:rsidRPr="00451691" w:rsidRDefault="0061568E" w:rsidP="008E792B">
            <w:pPr>
              <w:rPr>
                <w:b/>
              </w:rPr>
            </w:pPr>
            <w:r w:rsidRPr="00451691">
              <w:rPr>
                <w:b/>
              </w:rPr>
              <w:t xml:space="preserve">Virginia Data Advisory Commission </w:t>
            </w:r>
          </w:p>
        </w:tc>
        <w:tc>
          <w:tcPr>
            <w:tcW w:w="7105" w:type="dxa"/>
          </w:tcPr>
          <w:p w14:paraId="117691C8" w14:textId="77777777" w:rsidR="0061568E" w:rsidRDefault="0061568E" w:rsidP="008E792B">
            <w:r w:rsidRPr="009B3A6B">
              <w:t>The Virginia Data Advisory Commission (the Commission) is established as an advisory commission in the executive branch of state government to advise the Office of Data Governance and Analytics (the Office) on issues related to data sharing, including open data, data analytics, and data governance. The Commission shall (</w:t>
            </w:r>
            <w:proofErr w:type="spellStart"/>
            <w:r w:rsidRPr="009B3A6B">
              <w:t>i</w:t>
            </w:r>
            <w:proofErr w:type="spellEnd"/>
            <w:r w:rsidRPr="009B3A6B">
              <w:t>) set, plan, and prioritize data sharing performance goals for the Commonwealth, (ii) review agency accomplishments, and (iii) recommend solutions that will establish the Commonwealth as a national leader in data-driven policy, evidence-based decision making, and outcome-based performance management.</w:t>
            </w:r>
          </w:p>
          <w:p w14:paraId="0CC3735C" w14:textId="77777777" w:rsidR="0061568E" w:rsidRDefault="00000000" w:rsidP="008E792B">
            <w:hyperlink r:id="rId10" w:history="1">
              <w:r w:rsidR="0061568E" w:rsidRPr="009B3A6B">
                <w:rPr>
                  <w:rStyle w:val="Hyperlink"/>
                </w:rPr>
                <w:t>Virginia Data Advisory Commission Charter</w:t>
              </w:r>
            </w:hyperlink>
          </w:p>
        </w:tc>
      </w:tr>
      <w:tr w:rsidR="0061568E" w14:paraId="2672DE4C" w14:textId="77777777" w:rsidTr="008E792B">
        <w:trPr>
          <w:trHeight w:val="701"/>
        </w:trPr>
        <w:tc>
          <w:tcPr>
            <w:tcW w:w="2245" w:type="dxa"/>
          </w:tcPr>
          <w:p w14:paraId="02A6684E" w14:textId="77777777" w:rsidR="0061568E" w:rsidRPr="00451691" w:rsidRDefault="0061568E" w:rsidP="008E792B">
            <w:pPr>
              <w:rPr>
                <w:b/>
              </w:rPr>
            </w:pPr>
            <w:r w:rsidRPr="00451691">
              <w:rPr>
                <w:b/>
              </w:rPr>
              <w:t>Executive Data Board</w:t>
            </w:r>
          </w:p>
        </w:tc>
        <w:tc>
          <w:tcPr>
            <w:tcW w:w="7105" w:type="dxa"/>
          </w:tcPr>
          <w:p w14:paraId="44FC303C" w14:textId="77777777" w:rsidR="0061568E" w:rsidRDefault="0061568E" w:rsidP="008E792B">
            <w:r>
              <w:t>The Executive Data Board is chaired by the Chief Data Officer who also selects its membership. The Executive Data Board membership consists of executive leadership, or their designees, from executive branch agencies engaged in data sharing and analytics projects. The Board has the following responsibilities:</w:t>
            </w:r>
          </w:p>
          <w:p w14:paraId="19D3349C" w14:textId="77777777" w:rsidR="0061568E" w:rsidRDefault="0061568E" w:rsidP="008E792B"/>
          <w:p w14:paraId="569601BD" w14:textId="77777777" w:rsidR="0061568E" w:rsidRDefault="0061568E" w:rsidP="008E792B">
            <w:pPr>
              <w:pStyle w:val="ListParagraph"/>
              <w:numPr>
                <w:ilvl w:val="0"/>
                <w:numId w:val="2"/>
              </w:numPr>
              <w:spacing w:after="0" w:line="240" w:lineRule="auto"/>
            </w:pPr>
            <w:r>
              <w:t>Translate the Commonwealth’s data-driven policy goals and objectives to agency performance targets</w:t>
            </w:r>
          </w:p>
          <w:p w14:paraId="53CD8AEC" w14:textId="77777777" w:rsidR="0061568E" w:rsidRDefault="0061568E" w:rsidP="008E792B">
            <w:pPr>
              <w:pStyle w:val="ListParagraph"/>
              <w:numPr>
                <w:ilvl w:val="0"/>
                <w:numId w:val="2"/>
              </w:numPr>
              <w:spacing w:after="0" w:line="240" w:lineRule="auto"/>
            </w:pPr>
            <w:r>
              <w:t>Allocate appropriate agency resources to support data governance, sharing, and analytics initiatives</w:t>
            </w:r>
          </w:p>
          <w:p w14:paraId="0F5762B8" w14:textId="77777777" w:rsidR="0061568E" w:rsidRDefault="0061568E" w:rsidP="008E792B">
            <w:pPr>
              <w:pStyle w:val="ListParagraph"/>
              <w:numPr>
                <w:ilvl w:val="0"/>
                <w:numId w:val="2"/>
              </w:numPr>
              <w:spacing w:after="0" w:line="240" w:lineRule="auto"/>
            </w:pPr>
            <w:r>
              <w:lastRenderedPageBreak/>
              <w:t>Provide to the Virginia Data Commission any reports on the Board’s recommendations and work as required by the Commission</w:t>
            </w:r>
          </w:p>
        </w:tc>
      </w:tr>
      <w:tr w:rsidR="0061568E" w14:paraId="0F62FBEA" w14:textId="77777777" w:rsidTr="008E792B">
        <w:tc>
          <w:tcPr>
            <w:tcW w:w="2245" w:type="dxa"/>
          </w:tcPr>
          <w:p w14:paraId="1FC6DEF4" w14:textId="77777777" w:rsidR="0061568E" w:rsidRPr="00451691" w:rsidRDefault="0061568E" w:rsidP="008E792B">
            <w:pPr>
              <w:rPr>
                <w:b/>
              </w:rPr>
            </w:pPr>
            <w:r w:rsidRPr="00451691">
              <w:rPr>
                <w:b/>
              </w:rPr>
              <w:lastRenderedPageBreak/>
              <w:t>Data Governance Council</w:t>
            </w:r>
          </w:p>
        </w:tc>
        <w:tc>
          <w:tcPr>
            <w:tcW w:w="7105" w:type="dxa"/>
          </w:tcPr>
          <w:p w14:paraId="2B640C36" w14:textId="77777777" w:rsidR="0061568E" w:rsidRDefault="0061568E" w:rsidP="008E792B">
            <w:r>
              <w:t>The members of the Data Governance Council are selected by the Executive Data Board. The Council, however, consists of employees of the state agencies represented on the Executive Data Board. The Data Governance Council is chaired by the Commonwealth of Virginia Chief Data Officer (or designee) and has the following responsibilities:</w:t>
            </w:r>
          </w:p>
          <w:p w14:paraId="383537BA" w14:textId="77777777" w:rsidR="0061568E" w:rsidRDefault="0061568E" w:rsidP="008E792B"/>
          <w:p w14:paraId="6CA7B8AE" w14:textId="77777777" w:rsidR="0061568E" w:rsidRDefault="0061568E" w:rsidP="008E792B">
            <w:pPr>
              <w:pStyle w:val="ListParagraph"/>
              <w:numPr>
                <w:ilvl w:val="0"/>
                <w:numId w:val="2"/>
              </w:numPr>
              <w:spacing w:after="0" w:line="240" w:lineRule="auto"/>
            </w:pPr>
            <w:r>
              <w:t>Liaise between state agency operations and the Chief Data Officer</w:t>
            </w:r>
          </w:p>
          <w:p w14:paraId="7964CA71" w14:textId="77777777" w:rsidR="0061568E" w:rsidRDefault="0061568E" w:rsidP="008E792B">
            <w:pPr>
              <w:pStyle w:val="ListParagraph"/>
              <w:numPr>
                <w:ilvl w:val="0"/>
                <w:numId w:val="2"/>
              </w:numPr>
              <w:spacing w:after="0" w:line="240" w:lineRule="auto"/>
            </w:pPr>
            <w:r>
              <w:t>Advise the Chief Data Officer on technology, policy, and governance strategies</w:t>
            </w:r>
          </w:p>
          <w:p w14:paraId="2AB74C29" w14:textId="77777777" w:rsidR="0061568E" w:rsidRDefault="0061568E" w:rsidP="008E792B">
            <w:pPr>
              <w:pStyle w:val="ListParagraph"/>
              <w:numPr>
                <w:ilvl w:val="0"/>
                <w:numId w:val="2"/>
              </w:numPr>
              <w:spacing w:after="0" w:line="240" w:lineRule="auto"/>
            </w:pPr>
            <w:r>
              <w:t>Administer data governance policies, standards, and best practices as set by the Executive Data Board</w:t>
            </w:r>
          </w:p>
          <w:p w14:paraId="54F18527" w14:textId="77777777" w:rsidR="0061568E" w:rsidRDefault="0061568E" w:rsidP="008E792B">
            <w:pPr>
              <w:pStyle w:val="ListParagraph"/>
              <w:numPr>
                <w:ilvl w:val="0"/>
                <w:numId w:val="2"/>
              </w:numPr>
              <w:spacing w:after="0" w:line="240" w:lineRule="auto"/>
            </w:pPr>
            <w:r>
              <w:t>Oversee data sharing and analytics projects</w:t>
            </w:r>
          </w:p>
          <w:p w14:paraId="508E1537" w14:textId="77777777" w:rsidR="0061568E" w:rsidRDefault="0061568E" w:rsidP="008E792B">
            <w:pPr>
              <w:pStyle w:val="ListParagraph"/>
              <w:numPr>
                <w:ilvl w:val="0"/>
                <w:numId w:val="2"/>
              </w:numPr>
              <w:spacing w:after="0" w:line="240" w:lineRule="auto"/>
            </w:pPr>
            <w:r>
              <w:t>Review open data assets</w:t>
            </w:r>
          </w:p>
          <w:p w14:paraId="75D0B5F8" w14:textId="77777777" w:rsidR="0061568E" w:rsidRDefault="0061568E" w:rsidP="008E792B">
            <w:pPr>
              <w:pStyle w:val="ListParagraph"/>
              <w:numPr>
                <w:ilvl w:val="0"/>
                <w:numId w:val="2"/>
              </w:numPr>
              <w:spacing w:after="0" w:line="240" w:lineRule="auto"/>
            </w:pPr>
            <w:r>
              <w:t>Govern the Commonwealth Data Trust</w:t>
            </w:r>
          </w:p>
          <w:p w14:paraId="62E1E6E0" w14:textId="77777777" w:rsidR="0061568E" w:rsidRDefault="0061568E" w:rsidP="008E792B">
            <w:pPr>
              <w:pStyle w:val="ListParagraph"/>
              <w:numPr>
                <w:ilvl w:val="0"/>
                <w:numId w:val="2"/>
              </w:numPr>
              <w:spacing w:after="0" w:line="240" w:lineRule="auto"/>
            </w:pPr>
            <w:r>
              <w:t>Report progress, compliance, and performance to the Executive Data Board</w:t>
            </w:r>
          </w:p>
        </w:tc>
      </w:tr>
      <w:tr w:rsidR="0061568E" w14:paraId="505B27C2" w14:textId="77777777" w:rsidTr="008E792B">
        <w:tc>
          <w:tcPr>
            <w:tcW w:w="2245" w:type="dxa"/>
          </w:tcPr>
          <w:p w14:paraId="6366FFFF" w14:textId="77777777" w:rsidR="0061568E" w:rsidRPr="00451691" w:rsidRDefault="0061568E" w:rsidP="008E792B">
            <w:pPr>
              <w:rPr>
                <w:b/>
              </w:rPr>
            </w:pPr>
            <w:r w:rsidRPr="00451691">
              <w:rPr>
                <w:b/>
              </w:rPr>
              <w:t>Data Stewards Group</w:t>
            </w:r>
          </w:p>
        </w:tc>
        <w:tc>
          <w:tcPr>
            <w:tcW w:w="7105" w:type="dxa"/>
          </w:tcPr>
          <w:p w14:paraId="0177B820" w14:textId="77777777" w:rsidR="0061568E" w:rsidRDefault="0061568E" w:rsidP="008E792B">
            <w:r>
              <w:t>The objectives of the Data Stewards Group are to:</w:t>
            </w:r>
          </w:p>
          <w:p w14:paraId="68DF58F9" w14:textId="77777777" w:rsidR="0061568E" w:rsidRDefault="0061568E" w:rsidP="008E792B"/>
          <w:p w14:paraId="5B652EE2" w14:textId="77777777" w:rsidR="0061568E" w:rsidRDefault="0061568E" w:rsidP="008E792B">
            <w:pPr>
              <w:pStyle w:val="ListParagraph"/>
              <w:numPr>
                <w:ilvl w:val="0"/>
                <w:numId w:val="3"/>
              </w:numPr>
              <w:spacing w:after="0" w:line="240" w:lineRule="auto"/>
            </w:pPr>
            <w:r>
              <w:t>Promote and facilitate the secure and appropriate sharing and use of data assets in support of data-driven policymaking, evidence-based decision-making, research, and analysis</w:t>
            </w:r>
          </w:p>
          <w:p w14:paraId="53C48505" w14:textId="77777777" w:rsidR="0061568E" w:rsidRDefault="0061568E" w:rsidP="008E792B">
            <w:pPr>
              <w:pStyle w:val="ListParagraph"/>
              <w:numPr>
                <w:ilvl w:val="0"/>
                <w:numId w:val="3"/>
              </w:numPr>
              <w:spacing w:after="0" w:line="240" w:lineRule="auto"/>
            </w:pPr>
            <w:r>
              <w:t>Maximize the value and utility of Commonwealth data-related investments and assets</w:t>
            </w:r>
          </w:p>
          <w:p w14:paraId="352FE064" w14:textId="77777777" w:rsidR="0061568E" w:rsidRDefault="0061568E" w:rsidP="008E792B">
            <w:pPr>
              <w:pStyle w:val="ListParagraph"/>
              <w:numPr>
                <w:ilvl w:val="0"/>
                <w:numId w:val="3"/>
              </w:numPr>
              <w:spacing w:after="0" w:line="240" w:lineRule="auto"/>
            </w:pPr>
            <w:r>
              <w:t>Promote increased sharing of data between state agencies and localities to provide tangible operational improvements to assist state agencies and localities in fulfilling their respective missions in a coordinated, cost-effective manner</w:t>
            </w:r>
          </w:p>
          <w:p w14:paraId="08C0326D" w14:textId="77777777" w:rsidR="0061568E" w:rsidRDefault="0061568E" w:rsidP="008E792B">
            <w:pPr>
              <w:pStyle w:val="ListParagraph"/>
              <w:numPr>
                <w:ilvl w:val="0"/>
                <w:numId w:val="3"/>
              </w:numPr>
              <w:spacing w:after="0" w:line="240" w:lineRule="auto"/>
            </w:pPr>
            <w:r>
              <w:t>Provide public access to data assets, where lawful and appropriate, to enhance research, innovation, and insight</w:t>
            </w:r>
          </w:p>
        </w:tc>
      </w:tr>
    </w:tbl>
    <w:p w14:paraId="5411251A" w14:textId="77777777" w:rsidR="0061568E" w:rsidRPr="00057DBA" w:rsidRDefault="0061568E" w:rsidP="0061568E">
      <w:pPr>
        <w:rPr>
          <w:i/>
          <w:sz w:val="20"/>
          <w:szCs w:val="20"/>
        </w:rPr>
      </w:pPr>
      <w:r w:rsidRPr="00057DBA">
        <w:rPr>
          <w:i/>
          <w:sz w:val="20"/>
          <w:szCs w:val="20"/>
        </w:rPr>
        <w:t>Note:  The Data Sharing and Analytics Advisory Committee has been disbanded.</w:t>
      </w:r>
    </w:p>
    <w:p w14:paraId="3ADDBA2D" w14:textId="77777777" w:rsidR="000E6765" w:rsidRDefault="000E6765" w:rsidP="000E6765">
      <w:pPr>
        <w:pStyle w:val="Heading1"/>
      </w:pPr>
      <w:r>
        <w:t>Roles and Responsibilities</w:t>
      </w:r>
    </w:p>
    <w:p w14:paraId="673C137B" w14:textId="10DE5529" w:rsidR="000E6765" w:rsidRDefault="00A76525" w:rsidP="000E6765">
      <w:r>
        <w:t>Per</w:t>
      </w:r>
      <w:r w:rsidR="000E6765" w:rsidRPr="003E0CE5">
        <w:t xml:space="preserve"> COV (§2.2-603.F) </w:t>
      </w:r>
      <w:r w:rsidR="00C974C7">
        <w:t>“</w:t>
      </w:r>
      <w:r w:rsidR="00C974C7" w:rsidRPr="00C974C7">
        <w:t>the director of every agency and department in the executive branch of state government, including those appointed by their respective boards or the Board of Education, shall be responsible for securing the electronic data held by his agency or department and shall comply with the requirements of the Commonwealth's information technology security and risk-management program as set forth in § 2.2-2009</w:t>
      </w:r>
      <w:r w:rsidR="0061568E">
        <w:t xml:space="preserve">.”  </w:t>
      </w:r>
      <w:r w:rsidR="000E6765" w:rsidRPr="003E0CE5">
        <w:t xml:space="preserve">In addition, the Director of every department is responsible for the security of the agency’s electronic information, and for establishing and maintaining an agency </w:t>
      </w:r>
      <w:r w:rsidR="000E6765" w:rsidRPr="003E0CE5">
        <w:lastRenderedPageBreak/>
        <w:t xml:space="preserve">information security program compliant with this policy and meets </w:t>
      </w:r>
      <w:proofErr w:type="gramStart"/>
      <w:r w:rsidR="000E6765" w:rsidRPr="003E0CE5">
        <w:t>all of</w:t>
      </w:r>
      <w:proofErr w:type="gramEnd"/>
      <w:r w:rsidR="000E6765" w:rsidRPr="003E0CE5">
        <w:t xml:space="preserve"> the requirements established by COV ITRM Security Standards.  </w:t>
      </w:r>
    </w:p>
    <w:p w14:paraId="256E7934" w14:textId="38EDBA5E" w:rsidR="00CA3C46" w:rsidRPr="001D4637" w:rsidRDefault="00CA3C46" w:rsidP="00CA3C46">
      <w:pPr>
        <w:pStyle w:val="Heading1"/>
        <w:rPr>
          <w:color w:val="0F0D29" w:themeColor="text1"/>
        </w:rPr>
      </w:pPr>
      <w:r w:rsidRPr="001D4637">
        <w:rPr>
          <w:color w:val="0F0D29" w:themeColor="text1"/>
        </w:rPr>
        <w:t>Policy</w:t>
      </w:r>
    </w:p>
    <w:p w14:paraId="4A9997B0" w14:textId="2CE3C063" w:rsidR="00C40891" w:rsidRDefault="00C40891" w:rsidP="000E6765">
      <w:pPr>
        <w:pStyle w:val="Heading2"/>
      </w:pPr>
      <w:r>
        <w:t>Role Definition</w:t>
      </w:r>
    </w:p>
    <w:p w14:paraId="30F483F8" w14:textId="765B4C47" w:rsidR="00C40891" w:rsidRDefault="00F36EFE" w:rsidP="00F36EFE">
      <w:pPr>
        <w:pStyle w:val="ListParagraph"/>
        <w:numPr>
          <w:ilvl w:val="0"/>
          <w:numId w:val="23"/>
        </w:numPr>
      </w:pPr>
      <w:r>
        <w:t>Agencies have clearly defined key roles of Data Owner, Data Steward, and Data Custodian</w:t>
      </w:r>
      <w:r w:rsidR="0034452C">
        <w:t>.</w:t>
      </w:r>
    </w:p>
    <w:p w14:paraId="5F437B72" w14:textId="77777777" w:rsidR="00F36EFE" w:rsidRPr="00F36EFE" w:rsidRDefault="00F36EFE" w:rsidP="00F36EFE">
      <w:pPr>
        <w:keepNext/>
        <w:spacing w:before="240" w:after="60"/>
        <w:outlineLvl w:val="0"/>
        <w:rPr>
          <w:rFonts w:asciiTheme="majorHAnsi" w:eastAsiaTheme="majorEastAsia" w:hAnsiTheme="majorHAnsi" w:cstheme="majorBidi"/>
          <w:color w:val="061F57" w:themeColor="text2" w:themeShade="BF"/>
          <w:kern w:val="28"/>
          <w:sz w:val="52"/>
          <w:szCs w:val="32"/>
        </w:rPr>
      </w:pPr>
      <w:r w:rsidRPr="00F36EFE">
        <w:rPr>
          <w:rFonts w:asciiTheme="majorHAnsi" w:eastAsiaTheme="majorEastAsia" w:hAnsiTheme="majorHAnsi" w:cstheme="majorBidi"/>
          <w:color w:val="061F57" w:themeColor="text2" w:themeShade="BF"/>
          <w:kern w:val="28"/>
          <w:sz w:val="52"/>
          <w:szCs w:val="32"/>
        </w:rPr>
        <w:t>Key Data Management Roles</w:t>
      </w:r>
    </w:p>
    <w:tbl>
      <w:tblPr>
        <w:tblStyle w:val="TableGrid"/>
        <w:tblW w:w="10075" w:type="dxa"/>
        <w:tblLook w:val="04A0" w:firstRow="1" w:lastRow="0" w:firstColumn="1" w:lastColumn="0" w:noHBand="0" w:noVBand="1"/>
      </w:tblPr>
      <w:tblGrid>
        <w:gridCol w:w="2425"/>
        <w:gridCol w:w="7650"/>
      </w:tblGrid>
      <w:tr w:rsidR="00F36EFE" w:rsidRPr="00F36EFE" w14:paraId="26E26DCA" w14:textId="77777777" w:rsidTr="008E792B">
        <w:trPr>
          <w:tblHeader/>
        </w:trPr>
        <w:tc>
          <w:tcPr>
            <w:tcW w:w="2425" w:type="dxa"/>
            <w:shd w:val="clear" w:color="auto" w:fill="082A75" w:themeFill="text2"/>
          </w:tcPr>
          <w:p w14:paraId="3AE3A73F" w14:textId="77777777" w:rsidR="00F36EFE" w:rsidRPr="00F36EFE" w:rsidRDefault="00F36EFE" w:rsidP="00F36EFE">
            <w:pPr>
              <w:spacing w:line="276" w:lineRule="auto"/>
              <w:rPr>
                <w:b/>
                <w:color w:val="FFFFFF" w:themeColor="background1"/>
              </w:rPr>
            </w:pPr>
            <w:r w:rsidRPr="00F36EFE">
              <w:rPr>
                <w:b/>
                <w:color w:val="FFFFFF" w:themeColor="background1"/>
              </w:rPr>
              <w:t>Role</w:t>
            </w:r>
          </w:p>
        </w:tc>
        <w:tc>
          <w:tcPr>
            <w:tcW w:w="7650" w:type="dxa"/>
            <w:shd w:val="clear" w:color="auto" w:fill="082A75" w:themeFill="text2"/>
          </w:tcPr>
          <w:p w14:paraId="4A93E5C4" w14:textId="77777777" w:rsidR="00F36EFE" w:rsidRPr="00F36EFE" w:rsidRDefault="00F36EFE" w:rsidP="00F36EFE">
            <w:pPr>
              <w:spacing w:line="276" w:lineRule="auto"/>
              <w:rPr>
                <w:b/>
                <w:color w:val="FFFFFF" w:themeColor="background1"/>
              </w:rPr>
            </w:pPr>
            <w:r w:rsidRPr="00F36EFE">
              <w:rPr>
                <w:b/>
                <w:color w:val="FFFFFF" w:themeColor="background1"/>
              </w:rPr>
              <w:t>Definition</w:t>
            </w:r>
          </w:p>
        </w:tc>
      </w:tr>
      <w:tr w:rsidR="00F36EFE" w:rsidRPr="00F36EFE" w14:paraId="0B6A8FF5" w14:textId="77777777" w:rsidTr="008E792B">
        <w:tc>
          <w:tcPr>
            <w:tcW w:w="2425" w:type="dxa"/>
          </w:tcPr>
          <w:p w14:paraId="579AB333" w14:textId="77777777" w:rsidR="00F36EFE" w:rsidRPr="00F36EFE" w:rsidRDefault="00F36EFE" w:rsidP="00F36EFE">
            <w:pPr>
              <w:spacing w:line="276" w:lineRule="auto"/>
              <w:rPr>
                <w:b/>
              </w:rPr>
            </w:pPr>
            <w:r w:rsidRPr="00F36EFE">
              <w:rPr>
                <w:b/>
              </w:rPr>
              <w:t>Chief Data Officer (CDO)</w:t>
            </w:r>
          </w:p>
        </w:tc>
        <w:tc>
          <w:tcPr>
            <w:tcW w:w="7650" w:type="dxa"/>
          </w:tcPr>
          <w:p w14:paraId="64D99D0B" w14:textId="77777777" w:rsidR="00F36EFE" w:rsidRPr="00F36EFE" w:rsidRDefault="00F36EFE" w:rsidP="00F36EFE">
            <w:pPr>
              <w:numPr>
                <w:ilvl w:val="0"/>
                <w:numId w:val="17"/>
              </w:numPr>
              <w:spacing w:after="160" w:line="276" w:lineRule="auto"/>
              <w:contextualSpacing/>
              <w:rPr>
                <w:rFonts w:eastAsiaTheme="minorHAnsi"/>
                <w:color w:val="auto"/>
              </w:rPr>
            </w:pPr>
            <w:r w:rsidRPr="00F36EFE">
              <w:rPr>
                <w:rFonts w:eastAsiaTheme="minorHAnsi"/>
                <w:color w:val="auto"/>
              </w:rPr>
              <w:t>The Chief Data Officer is responsible for the overall management of the COV’s Data and Information Governance</w:t>
            </w:r>
          </w:p>
        </w:tc>
      </w:tr>
      <w:tr w:rsidR="00F36EFE" w:rsidRPr="00F36EFE" w14:paraId="53DCDB0B" w14:textId="77777777" w:rsidTr="008E792B">
        <w:tc>
          <w:tcPr>
            <w:tcW w:w="2425" w:type="dxa"/>
          </w:tcPr>
          <w:p w14:paraId="12215F22" w14:textId="77777777" w:rsidR="00F36EFE" w:rsidRPr="00F36EFE" w:rsidRDefault="00F36EFE" w:rsidP="00F36EFE">
            <w:pPr>
              <w:spacing w:line="276" w:lineRule="auto"/>
              <w:rPr>
                <w:b/>
              </w:rPr>
            </w:pPr>
            <w:r w:rsidRPr="00F36EFE">
              <w:rPr>
                <w:b/>
              </w:rPr>
              <w:t>Agency Senior Management</w:t>
            </w:r>
          </w:p>
        </w:tc>
        <w:tc>
          <w:tcPr>
            <w:tcW w:w="7650" w:type="dxa"/>
          </w:tcPr>
          <w:p w14:paraId="254B4683" w14:textId="77777777" w:rsidR="00F36EFE" w:rsidRPr="00F36EFE" w:rsidRDefault="00F36EFE" w:rsidP="00F36EFE">
            <w:pPr>
              <w:numPr>
                <w:ilvl w:val="0"/>
                <w:numId w:val="17"/>
              </w:numPr>
              <w:spacing w:after="160" w:line="276" w:lineRule="auto"/>
              <w:contextualSpacing/>
              <w:rPr>
                <w:rFonts w:eastAsiaTheme="minorHAnsi"/>
                <w:color w:val="auto"/>
              </w:rPr>
            </w:pPr>
            <w:r w:rsidRPr="00F36EFE">
              <w:rPr>
                <w:rFonts w:eastAsiaTheme="minorHAnsi"/>
                <w:color w:val="auto"/>
              </w:rPr>
              <w:t>Group in charge of deciding whether to publish the agency’s data assets.  A Data Executive supported by a Data Owner has the responsibility for the management of data assigned within their portfolio.</w:t>
            </w:r>
          </w:p>
        </w:tc>
      </w:tr>
      <w:tr w:rsidR="00F36EFE" w:rsidRPr="00F36EFE" w14:paraId="244993D2" w14:textId="77777777" w:rsidTr="008E792B">
        <w:tc>
          <w:tcPr>
            <w:tcW w:w="2425" w:type="dxa"/>
          </w:tcPr>
          <w:p w14:paraId="5ACC0B76" w14:textId="77777777" w:rsidR="00F36EFE" w:rsidRPr="00F36EFE" w:rsidRDefault="00F36EFE" w:rsidP="00F36EFE">
            <w:pPr>
              <w:spacing w:line="276" w:lineRule="auto"/>
              <w:rPr>
                <w:b/>
              </w:rPr>
            </w:pPr>
            <w:r w:rsidRPr="00F36EFE">
              <w:rPr>
                <w:b/>
              </w:rPr>
              <w:t>Data Owner</w:t>
            </w:r>
          </w:p>
        </w:tc>
        <w:tc>
          <w:tcPr>
            <w:tcW w:w="7650" w:type="dxa"/>
          </w:tcPr>
          <w:p w14:paraId="60E09F3B" w14:textId="77777777" w:rsidR="00F36EFE" w:rsidRPr="00F36EFE" w:rsidRDefault="00F36EFE" w:rsidP="00F36EFE">
            <w:pPr>
              <w:numPr>
                <w:ilvl w:val="0"/>
                <w:numId w:val="17"/>
              </w:numPr>
              <w:spacing w:after="160" w:line="276" w:lineRule="auto"/>
              <w:contextualSpacing/>
              <w:rPr>
                <w:rFonts w:eastAsiaTheme="minorHAnsi"/>
                <w:color w:val="auto"/>
              </w:rPr>
            </w:pPr>
            <w:r w:rsidRPr="00F36EFE">
              <w:rPr>
                <w:rFonts w:eastAsiaTheme="minorHAnsi"/>
                <w:color w:val="auto"/>
              </w:rPr>
              <w:t>The data owner in an organization is anyone who originally created or acquired the raw data, and/or anyone who retains the rights to approve sharing or other actions, can make access control decisions (or restrictions), and can approve memorandums of agreement on data use.</w:t>
            </w:r>
          </w:p>
        </w:tc>
      </w:tr>
      <w:tr w:rsidR="00F36EFE" w:rsidRPr="00F36EFE" w14:paraId="78A51654" w14:textId="77777777" w:rsidTr="008E792B">
        <w:tc>
          <w:tcPr>
            <w:tcW w:w="2425" w:type="dxa"/>
          </w:tcPr>
          <w:p w14:paraId="35B89CA8" w14:textId="77777777" w:rsidR="00F36EFE" w:rsidRPr="00F36EFE" w:rsidRDefault="00F36EFE" w:rsidP="00F36EFE">
            <w:pPr>
              <w:spacing w:line="276" w:lineRule="auto"/>
              <w:rPr>
                <w:b/>
              </w:rPr>
            </w:pPr>
            <w:r w:rsidRPr="00F36EFE">
              <w:rPr>
                <w:b/>
              </w:rPr>
              <w:t>Data Steward</w:t>
            </w:r>
          </w:p>
        </w:tc>
        <w:tc>
          <w:tcPr>
            <w:tcW w:w="7650" w:type="dxa"/>
          </w:tcPr>
          <w:p w14:paraId="065EA9CF" w14:textId="77777777" w:rsidR="00F36EFE" w:rsidRPr="00F36EFE" w:rsidRDefault="00F36EFE" w:rsidP="00F36EFE">
            <w:pPr>
              <w:numPr>
                <w:ilvl w:val="0"/>
                <w:numId w:val="17"/>
              </w:numPr>
              <w:spacing w:after="160" w:line="276" w:lineRule="auto"/>
              <w:contextualSpacing/>
              <w:rPr>
                <w:rFonts w:eastAsiaTheme="minorHAnsi"/>
                <w:color w:val="auto"/>
              </w:rPr>
            </w:pPr>
            <w:r w:rsidRPr="00F36EFE">
              <w:rPr>
                <w:rFonts w:eastAsiaTheme="minorHAnsi"/>
                <w:color w:val="auto"/>
              </w:rPr>
              <w:t>Data stewards carry out data owner requirements, translate them into meaningful requirements, and act as subject matter experts on the data and its utility for business use. Where data owners have decision rights, stewards protect those rights and convey them across the enterprise. Data stewards bridge the gap between different data stakeholders, so they need excellent communication skills in order to translate between data owners, platform developers, and data users.</w:t>
            </w:r>
          </w:p>
        </w:tc>
      </w:tr>
      <w:tr w:rsidR="00F36EFE" w:rsidRPr="00F36EFE" w14:paraId="7EF6442E" w14:textId="77777777" w:rsidTr="008E792B">
        <w:tc>
          <w:tcPr>
            <w:tcW w:w="2425" w:type="dxa"/>
          </w:tcPr>
          <w:p w14:paraId="70569431" w14:textId="77777777" w:rsidR="00F36EFE" w:rsidRPr="00F36EFE" w:rsidRDefault="00F36EFE" w:rsidP="00F36EFE">
            <w:pPr>
              <w:spacing w:line="276" w:lineRule="auto"/>
              <w:rPr>
                <w:b/>
                <w:bCs/>
              </w:rPr>
            </w:pPr>
            <w:r w:rsidRPr="00F36EFE">
              <w:rPr>
                <w:b/>
                <w:bCs/>
              </w:rPr>
              <w:t>Data Custodian</w:t>
            </w:r>
          </w:p>
        </w:tc>
        <w:tc>
          <w:tcPr>
            <w:tcW w:w="7650" w:type="dxa"/>
          </w:tcPr>
          <w:p w14:paraId="4480096C" w14:textId="77777777" w:rsidR="00F36EFE" w:rsidRPr="00F36EFE" w:rsidRDefault="00F36EFE" w:rsidP="00F36EFE">
            <w:pPr>
              <w:numPr>
                <w:ilvl w:val="0"/>
                <w:numId w:val="17"/>
              </w:numPr>
              <w:spacing w:after="160" w:line="276" w:lineRule="auto"/>
              <w:contextualSpacing/>
              <w:rPr>
                <w:rFonts w:eastAsiaTheme="minorHAnsi"/>
                <w:color w:val="auto"/>
              </w:rPr>
            </w:pPr>
            <w:r w:rsidRPr="00F36EFE">
              <w:rPr>
                <w:rFonts w:eastAsiaTheme="minorHAnsi"/>
                <w:color w:val="auto"/>
              </w:rPr>
              <w:t>A data custodian is a particular type of data steward. In some organizations, a data custodian is referred to as a technical data steward. The role of the data custodian is closer to the IT side of the house than the mission side, and typically covers tasks such as information flow, operation of APIs, and articulating technical data requirements to platform development teams.</w:t>
            </w:r>
          </w:p>
        </w:tc>
      </w:tr>
    </w:tbl>
    <w:p w14:paraId="68041ADF" w14:textId="77777777" w:rsidR="00F36EFE" w:rsidRPr="00C40891" w:rsidRDefault="00F36EFE" w:rsidP="00F36EFE">
      <w:pPr>
        <w:pStyle w:val="ListParagraph"/>
        <w:numPr>
          <w:ilvl w:val="0"/>
          <w:numId w:val="23"/>
        </w:numPr>
      </w:pPr>
    </w:p>
    <w:p w14:paraId="35D4839B" w14:textId="39AA0549" w:rsidR="000E6765" w:rsidRDefault="006B318A" w:rsidP="000E6765">
      <w:pPr>
        <w:pStyle w:val="Heading2"/>
      </w:pPr>
      <w:r>
        <w:lastRenderedPageBreak/>
        <w:t>Data Catalog</w:t>
      </w:r>
    </w:p>
    <w:p w14:paraId="10015A88" w14:textId="5A8DB30D" w:rsidR="00D04D59" w:rsidRDefault="006B318A" w:rsidP="00D04D59">
      <w:pPr>
        <w:pStyle w:val="ListParagraph"/>
        <w:numPr>
          <w:ilvl w:val="0"/>
          <w:numId w:val="21"/>
        </w:numPr>
      </w:pPr>
      <w:r>
        <w:t xml:space="preserve">Each </w:t>
      </w:r>
      <w:r w:rsidR="0021630A">
        <w:t xml:space="preserve">agency must maintain a comprehensive data inventory that lists all data assets </w:t>
      </w:r>
      <w:r w:rsidR="00330817">
        <w:t>under</w:t>
      </w:r>
      <w:r w:rsidR="0021630A">
        <w:t xml:space="preserve"> its control, including data sets, databases, </w:t>
      </w:r>
      <w:r w:rsidR="007421C8">
        <w:t>files,</w:t>
      </w:r>
      <w:r w:rsidR="0021630A">
        <w:t xml:space="preserve"> and data s</w:t>
      </w:r>
      <w:r w:rsidR="00D04D59">
        <w:t>ources.</w:t>
      </w:r>
    </w:p>
    <w:p w14:paraId="33FF24F0" w14:textId="35A3A62C" w:rsidR="00613E5B" w:rsidRDefault="005C2E02" w:rsidP="00D04D59">
      <w:pPr>
        <w:pStyle w:val="ListParagraph"/>
        <w:numPr>
          <w:ilvl w:val="0"/>
          <w:numId w:val="21"/>
        </w:numPr>
      </w:pPr>
      <w:r>
        <w:t>The data catalog must list all data assets with descriptions, data classifications, and responsible data stewards.</w:t>
      </w:r>
    </w:p>
    <w:p w14:paraId="17560AA3" w14:textId="72E41B7B" w:rsidR="00D04D59" w:rsidRDefault="00D04D59" w:rsidP="00D04D59">
      <w:pPr>
        <w:pStyle w:val="ListParagraph"/>
        <w:numPr>
          <w:ilvl w:val="0"/>
          <w:numId w:val="21"/>
        </w:numPr>
      </w:pPr>
      <w:r>
        <w:t>The data catalog must be regularly updated and include metadata su</w:t>
      </w:r>
      <w:r w:rsidR="00B56B99">
        <w:t>ch as data source, data owner, data classification, and data retention policies.</w:t>
      </w:r>
    </w:p>
    <w:p w14:paraId="536D8FC2" w14:textId="5F49B182" w:rsidR="002F6009" w:rsidRDefault="002F6009" w:rsidP="00D04D59">
      <w:pPr>
        <w:pStyle w:val="ListParagraph"/>
        <w:numPr>
          <w:ilvl w:val="0"/>
          <w:numId w:val="21"/>
        </w:numPr>
      </w:pPr>
      <w:r>
        <w:t>The data catalog should be accessible to authorized personnel with</w:t>
      </w:r>
      <w:r w:rsidR="00100179">
        <w:t>in</w:t>
      </w:r>
      <w:r>
        <w:t xml:space="preserve"> Commonwealth agencies </w:t>
      </w:r>
      <w:r w:rsidR="00EA526B">
        <w:t>for reference and discovery of available data resources.</w:t>
      </w:r>
    </w:p>
    <w:p w14:paraId="5D469292" w14:textId="310383BA" w:rsidR="00B56B99" w:rsidRPr="004767FB" w:rsidRDefault="005326C4" w:rsidP="00D04D59">
      <w:pPr>
        <w:pStyle w:val="ListParagraph"/>
        <w:numPr>
          <w:ilvl w:val="0"/>
          <w:numId w:val="21"/>
        </w:numPr>
      </w:pPr>
      <w:r w:rsidRPr="004767FB">
        <w:t>Data</w:t>
      </w:r>
      <w:r w:rsidR="00330817" w:rsidRPr="004767FB">
        <w:t xml:space="preserve">sets submitted to Archer </w:t>
      </w:r>
      <w:r w:rsidR="008E0AB8" w:rsidRPr="004767FB">
        <w:t xml:space="preserve">can be </w:t>
      </w:r>
      <w:r w:rsidR="00F839AC" w:rsidRPr="004767FB">
        <w:t xml:space="preserve">published </w:t>
      </w:r>
      <w:r w:rsidR="008E0AB8" w:rsidRPr="004767FB">
        <w:t xml:space="preserve">as the agency’s data catalog </w:t>
      </w:r>
      <w:r w:rsidR="00E33339" w:rsidRPr="004767FB">
        <w:t xml:space="preserve">or agencies may request ODGA to scan their assets into </w:t>
      </w:r>
      <w:r w:rsidR="006B512F" w:rsidRPr="004767FB">
        <w:t>the Commonwealth of Virginia’s Data Catalog.</w:t>
      </w:r>
    </w:p>
    <w:p w14:paraId="5B11EAA8" w14:textId="77777777" w:rsidR="007E45EE" w:rsidRDefault="007E45EE" w:rsidP="00AF60D3">
      <w:pPr>
        <w:pStyle w:val="ListParagraph"/>
      </w:pPr>
    </w:p>
    <w:p w14:paraId="69506735" w14:textId="77777777" w:rsidR="000E6765" w:rsidRDefault="000E6765" w:rsidP="000E6765">
      <w:pPr>
        <w:pStyle w:val="Heading2"/>
      </w:pPr>
      <w:r>
        <w:t>Data Classification</w:t>
      </w:r>
    </w:p>
    <w:p w14:paraId="1920D6E8" w14:textId="77777777" w:rsidR="00BE522C" w:rsidRDefault="00C43A23" w:rsidP="007B6C04">
      <w:pPr>
        <w:pStyle w:val="ListParagraph"/>
        <w:numPr>
          <w:ilvl w:val="0"/>
          <w:numId w:val="16"/>
        </w:numPr>
      </w:pPr>
      <w:r>
        <w:t>All data</w:t>
      </w:r>
      <w:r w:rsidR="00746DFC">
        <w:t xml:space="preserve">sets must be </w:t>
      </w:r>
      <w:r>
        <w:t xml:space="preserve">classified based on its level of sensitivity and </w:t>
      </w:r>
      <w:r w:rsidR="00746DFC">
        <w:t>criticality of the data</w:t>
      </w:r>
    </w:p>
    <w:p w14:paraId="138CD763" w14:textId="77777777" w:rsidR="00BE522C" w:rsidRDefault="00BE522C" w:rsidP="007B6C04">
      <w:pPr>
        <w:pStyle w:val="ListParagraph"/>
        <w:numPr>
          <w:ilvl w:val="0"/>
          <w:numId w:val="16"/>
        </w:numPr>
      </w:pPr>
      <w:r>
        <w:t>Data classification labels should include but are not limited to Public, Internal Use Only, Confidential, and Highly Sensitive</w:t>
      </w:r>
    </w:p>
    <w:p w14:paraId="399D35E6" w14:textId="77777777" w:rsidR="00130AEE" w:rsidRDefault="00130AEE" w:rsidP="007B6C04">
      <w:pPr>
        <w:pStyle w:val="ListParagraph"/>
        <w:numPr>
          <w:ilvl w:val="0"/>
          <w:numId w:val="16"/>
        </w:numPr>
      </w:pPr>
      <w:r>
        <w:t>Data shared with ODGA must identify a Tier level (see table below) to ensure the proper security and protection of data.</w:t>
      </w:r>
    </w:p>
    <w:p w14:paraId="4C945749" w14:textId="639E6242" w:rsidR="000E6765" w:rsidRDefault="000E6765" w:rsidP="007B6C04">
      <w:pPr>
        <w:pStyle w:val="ListParagraph"/>
        <w:numPr>
          <w:ilvl w:val="0"/>
          <w:numId w:val="16"/>
        </w:numPr>
      </w:pPr>
      <w:r>
        <w:t xml:space="preserve">Data </w:t>
      </w:r>
      <w:r w:rsidR="00AF60D3">
        <w:t xml:space="preserve">owners are accountable for ensuring the proper classification of data and data </w:t>
      </w:r>
      <w:r>
        <w:t>stewards are responsible for communicating the Tier level of data provided to ODGA.</w:t>
      </w:r>
    </w:p>
    <w:tbl>
      <w:tblPr>
        <w:tblStyle w:val="TableGrid"/>
        <w:tblW w:w="0" w:type="auto"/>
        <w:tblLook w:val="04A0" w:firstRow="1" w:lastRow="0" w:firstColumn="1" w:lastColumn="0" w:noHBand="0" w:noVBand="1"/>
      </w:tblPr>
      <w:tblGrid>
        <w:gridCol w:w="1615"/>
        <w:gridCol w:w="7735"/>
      </w:tblGrid>
      <w:tr w:rsidR="000E6765" w14:paraId="0A2BD3E6" w14:textId="77777777" w:rsidTr="00630458">
        <w:trPr>
          <w:tblHeader/>
        </w:trPr>
        <w:tc>
          <w:tcPr>
            <w:tcW w:w="1615" w:type="dxa"/>
            <w:shd w:val="clear" w:color="auto" w:fill="082A75" w:themeFill="text2"/>
          </w:tcPr>
          <w:p w14:paraId="71E56F19" w14:textId="77777777" w:rsidR="000E6765" w:rsidRPr="004E25F7" w:rsidRDefault="000E6765" w:rsidP="00215E3A">
            <w:pPr>
              <w:rPr>
                <w:b/>
                <w:color w:val="FFFFFF" w:themeColor="background1"/>
              </w:rPr>
            </w:pPr>
            <w:r w:rsidRPr="004E25F7">
              <w:rPr>
                <w:b/>
                <w:color w:val="FFFFFF" w:themeColor="background1"/>
              </w:rPr>
              <w:t>Tier</w:t>
            </w:r>
          </w:p>
        </w:tc>
        <w:tc>
          <w:tcPr>
            <w:tcW w:w="7735" w:type="dxa"/>
            <w:shd w:val="clear" w:color="auto" w:fill="082A75" w:themeFill="text2"/>
          </w:tcPr>
          <w:p w14:paraId="09E3FB49" w14:textId="77777777" w:rsidR="000E6765" w:rsidRPr="004E25F7" w:rsidRDefault="000E6765" w:rsidP="00215E3A">
            <w:pPr>
              <w:rPr>
                <w:b/>
                <w:color w:val="FFFFFF" w:themeColor="background1"/>
              </w:rPr>
            </w:pPr>
            <w:r w:rsidRPr="004E25F7">
              <w:rPr>
                <w:b/>
                <w:color w:val="FFFFFF" w:themeColor="background1"/>
              </w:rPr>
              <w:t>Description</w:t>
            </w:r>
          </w:p>
        </w:tc>
      </w:tr>
      <w:tr w:rsidR="000E6765" w14:paraId="49A05503" w14:textId="77777777" w:rsidTr="00215E3A">
        <w:tc>
          <w:tcPr>
            <w:tcW w:w="1615" w:type="dxa"/>
          </w:tcPr>
          <w:p w14:paraId="4E6CD0C2" w14:textId="77777777" w:rsidR="000E6765" w:rsidRPr="004E25F7" w:rsidRDefault="000E6765" w:rsidP="00215E3A">
            <w:pPr>
              <w:rPr>
                <w:b/>
              </w:rPr>
            </w:pPr>
            <w:r w:rsidRPr="004E25F7">
              <w:rPr>
                <w:b/>
              </w:rPr>
              <w:t>Tier 1 Data</w:t>
            </w:r>
          </w:p>
        </w:tc>
        <w:tc>
          <w:tcPr>
            <w:tcW w:w="7735" w:type="dxa"/>
          </w:tcPr>
          <w:p w14:paraId="3F9170C7" w14:textId="77777777" w:rsidR="000E6765" w:rsidRDefault="000E6765" w:rsidP="00215E3A">
            <w:r>
              <w:t xml:space="preserve">Data that is not protected from public disclosure or subject to withholding under any law, regulation, or contract.  Nevertheless, publication of the dataset on the public Internet and exposure to search engines would: have the potential to jeopardize the safety, privacy, or security of a person who may be identified through use of the data; requires subjective redaction to classify the data as Tier 0 data; impose an undue financial or administrative burden on the Data Trust Member; or expose the Trustee or Data Trust Member to litigation or liability. </w:t>
            </w:r>
          </w:p>
        </w:tc>
      </w:tr>
      <w:tr w:rsidR="000E6765" w14:paraId="5CFDD500" w14:textId="77777777" w:rsidTr="00215E3A">
        <w:tc>
          <w:tcPr>
            <w:tcW w:w="1615" w:type="dxa"/>
          </w:tcPr>
          <w:p w14:paraId="26EA4250" w14:textId="77777777" w:rsidR="000E6765" w:rsidRPr="004E25F7" w:rsidRDefault="000E6765" w:rsidP="00215E3A">
            <w:pPr>
              <w:rPr>
                <w:b/>
              </w:rPr>
            </w:pPr>
            <w:r w:rsidRPr="004E25F7">
              <w:rPr>
                <w:b/>
              </w:rPr>
              <w:t>Tier 2 Data</w:t>
            </w:r>
          </w:p>
        </w:tc>
        <w:tc>
          <w:tcPr>
            <w:tcW w:w="7735" w:type="dxa"/>
          </w:tcPr>
          <w:p w14:paraId="03FEB1F6" w14:textId="77777777" w:rsidR="000E6765" w:rsidRDefault="000E6765" w:rsidP="00215E3A">
            <w:r>
              <w:t xml:space="preserve">Sensitive or proprietary information intended for access or release only on a 'need-to-know' basis, including personal information not otherwise classified as Tier 0 or 1, and data protected or restricted by contract, grant, or other agreement terms and conditions provided on an ongoing basis or as a one-time transfer to Trustee by Data Trust Member for use by Data Trust under this Agreement as detailed in Exhibit B attached hereto or subsequently contributed by Data Trust Member and detailed in the Data Trust electronic metadata registry. </w:t>
            </w:r>
          </w:p>
        </w:tc>
      </w:tr>
      <w:tr w:rsidR="000E6765" w14:paraId="704E58E4" w14:textId="77777777" w:rsidTr="00215E3A">
        <w:tc>
          <w:tcPr>
            <w:tcW w:w="1615" w:type="dxa"/>
          </w:tcPr>
          <w:p w14:paraId="10E14867" w14:textId="77777777" w:rsidR="000E6765" w:rsidRPr="004E25F7" w:rsidRDefault="000E6765" w:rsidP="00215E3A">
            <w:pPr>
              <w:rPr>
                <w:b/>
              </w:rPr>
            </w:pPr>
            <w:r w:rsidRPr="004E25F7">
              <w:rPr>
                <w:b/>
              </w:rPr>
              <w:t>Tier 3 Data</w:t>
            </w:r>
          </w:p>
        </w:tc>
        <w:tc>
          <w:tcPr>
            <w:tcW w:w="7735" w:type="dxa"/>
          </w:tcPr>
          <w:p w14:paraId="2DA3645F" w14:textId="77777777" w:rsidR="000E6765" w:rsidRDefault="000E6765" w:rsidP="00215E3A">
            <w:r>
              <w:t xml:space="preserve">Sensitive or proprietary information and data elements with a statutory requirement under Data Trust Member's relevant state and federal laws for notification to affected parties in case of a confidentiality breach (e.g. Social Security Number, driver's license number, financial account numbers, </w:t>
            </w:r>
            <w:r>
              <w:lastRenderedPageBreak/>
              <w:t xml:space="preserve">personal medical information, etc.) provided on an ongoing basis or as a one-time transfer to Trustee by Data Trust Member for use by Data Trust under this Agreement as detailed in Exhibit B attached hereto or subsequently contributed by Data Trust Member and detailed in the Data Trust electronic metadata registry.  Examples of Tier 3 Data may include, but not limited to: Attorney-Client Privileged; Criminal Justice Information; Critical Infrastructure Information; Family Educational Rights and Privacy Act (FERPA); Federal or State Tax Information; or Protected Health Information (PHI) under the Health Insurance Portability and Accountability Act (HIPAA).  </w:t>
            </w:r>
          </w:p>
        </w:tc>
      </w:tr>
      <w:tr w:rsidR="000E6765" w14:paraId="2A877FFC" w14:textId="77777777" w:rsidTr="00215E3A">
        <w:tc>
          <w:tcPr>
            <w:tcW w:w="1615" w:type="dxa"/>
          </w:tcPr>
          <w:p w14:paraId="08B50E81" w14:textId="77777777" w:rsidR="000E6765" w:rsidRPr="004E25F7" w:rsidRDefault="000E6765" w:rsidP="00215E3A">
            <w:pPr>
              <w:rPr>
                <w:b/>
              </w:rPr>
            </w:pPr>
            <w:r w:rsidRPr="004E25F7">
              <w:rPr>
                <w:b/>
              </w:rPr>
              <w:lastRenderedPageBreak/>
              <w:t>Tier 4 Data</w:t>
            </w:r>
          </w:p>
        </w:tc>
        <w:tc>
          <w:tcPr>
            <w:tcW w:w="7735" w:type="dxa"/>
          </w:tcPr>
          <w:p w14:paraId="24FA1F17" w14:textId="77777777" w:rsidR="000E6765" w:rsidRDefault="000E6765" w:rsidP="00215E3A">
            <w:r>
              <w:t>Sensitive or proprietary data where the unauthorized disclosure could potentially cause major damage or injury, including death, to entities or individuals identified in the information, or otherwise significantly impair the ability of the Data Trust Member to perform its statutory functions. Tier 4 Data includes any dataset designated by a federal agency at the level “Confidential” or higher under the federal government’s system for marking classified information.  No Tier 4 data shall be knowingly incorporated into the Data Trust.</w:t>
            </w:r>
          </w:p>
        </w:tc>
      </w:tr>
    </w:tbl>
    <w:p w14:paraId="2B45BD17" w14:textId="77777777" w:rsidR="000E6765" w:rsidRDefault="000E6765" w:rsidP="000E6765"/>
    <w:p w14:paraId="2D73ED54" w14:textId="77777777" w:rsidR="000E6765" w:rsidRDefault="000E6765" w:rsidP="000E6765"/>
    <w:p w14:paraId="1C301F12" w14:textId="77777777" w:rsidR="00DE2469" w:rsidRDefault="00DE2469">
      <w:pPr>
        <w:spacing w:after="200"/>
        <w:rPr>
          <w:rFonts w:eastAsiaTheme="majorEastAsia" w:cstheme="majorBidi"/>
          <w:b/>
          <w:sz w:val="36"/>
          <w:szCs w:val="26"/>
        </w:rPr>
      </w:pPr>
      <w:r>
        <w:br w:type="page"/>
      </w:r>
    </w:p>
    <w:p w14:paraId="7ADA5208" w14:textId="3AEB0D0A" w:rsidR="00A91DEC" w:rsidRDefault="00A91DEC" w:rsidP="000E6765">
      <w:pPr>
        <w:pStyle w:val="Heading2"/>
      </w:pPr>
      <w:r>
        <w:lastRenderedPageBreak/>
        <w:t>Key Data Governance Policies</w:t>
      </w:r>
    </w:p>
    <w:p w14:paraId="0BCBDF00" w14:textId="4E0330E7" w:rsidR="00A91DEC" w:rsidRDefault="008043E3" w:rsidP="008043E3">
      <w:pPr>
        <w:pStyle w:val="ListParagraph"/>
        <w:numPr>
          <w:ilvl w:val="0"/>
          <w:numId w:val="22"/>
        </w:numPr>
      </w:pPr>
      <w:r>
        <w:t>Each agency must establish and adhere to a set of key data governance polices including, but not limited to:</w:t>
      </w:r>
    </w:p>
    <w:tbl>
      <w:tblPr>
        <w:tblStyle w:val="TableGrid"/>
        <w:tblW w:w="0" w:type="auto"/>
        <w:tblInd w:w="720" w:type="dxa"/>
        <w:tblLook w:val="04A0" w:firstRow="1" w:lastRow="0" w:firstColumn="1" w:lastColumn="0" w:noHBand="0" w:noVBand="1"/>
      </w:tblPr>
      <w:tblGrid>
        <w:gridCol w:w="2245"/>
        <w:gridCol w:w="6961"/>
      </w:tblGrid>
      <w:tr w:rsidR="008043E3" w14:paraId="62129D1F" w14:textId="77777777" w:rsidTr="009C374D">
        <w:tc>
          <w:tcPr>
            <w:tcW w:w="2245" w:type="dxa"/>
            <w:shd w:val="clear" w:color="auto" w:fill="3592CF" w:themeFill="accent2"/>
          </w:tcPr>
          <w:p w14:paraId="49094EE5" w14:textId="3901E373" w:rsidR="008043E3" w:rsidRPr="009C374D" w:rsidRDefault="008043E3" w:rsidP="008043E3">
            <w:pPr>
              <w:rPr>
                <w:b/>
                <w:bCs/>
                <w:color w:val="FFFFFF" w:themeColor="background1"/>
              </w:rPr>
            </w:pPr>
            <w:r w:rsidRPr="009C374D">
              <w:rPr>
                <w:b/>
                <w:bCs/>
                <w:color w:val="FFFFFF" w:themeColor="background1"/>
              </w:rPr>
              <w:t>Policy</w:t>
            </w:r>
          </w:p>
        </w:tc>
        <w:tc>
          <w:tcPr>
            <w:tcW w:w="6961" w:type="dxa"/>
            <w:shd w:val="clear" w:color="auto" w:fill="3592CF" w:themeFill="accent2"/>
          </w:tcPr>
          <w:p w14:paraId="05247113" w14:textId="4F8AF5F7" w:rsidR="008043E3" w:rsidRPr="009C374D" w:rsidRDefault="00247F5E" w:rsidP="008043E3">
            <w:pPr>
              <w:rPr>
                <w:b/>
                <w:bCs/>
                <w:color w:val="FFFFFF" w:themeColor="background1"/>
              </w:rPr>
            </w:pPr>
            <w:r>
              <w:rPr>
                <w:b/>
                <w:bCs/>
                <w:color w:val="FFFFFF" w:themeColor="background1"/>
              </w:rPr>
              <w:t xml:space="preserve">Minimum </w:t>
            </w:r>
            <w:r w:rsidR="00907DC3" w:rsidRPr="009C374D">
              <w:rPr>
                <w:b/>
                <w:bCs/>
                <w:color w:val="FFFFFF" w:themeColor="background1"/>
              </w:rPr>
              <w:t>Requirements</w:t>
            </w:r>
          </w:p>
        </w:tc>
      </w:tr>
      <w:tr w:rsidR="008043E3" w14:paraId="6438ACB5" w14:textId="77777777" w:rsidTr="008043E3">
        <w:tc>
          <w:tcPr>
            <w:tcW w:w="2245" w:type="dxa"/>
          </w:tcPr>
          <w:p w14:paraId="7F22A971" w14:textId="4D1502E6" w:rsidR="008043E3" w:rsidRPr="009C374D" w:rsidRDefault="008043E3" w:rsidP="008043E3">
            <w:pPr>
              <w:rPr>
                <w:b/>
                <w:bCs/>
              </w:rPr>
            </w:pPr>
            <w:r w:rsidRPr="009C374D">
              <w:rPr>
                <w:b/>
                <w:bCs/>
              </w:rPr>
              <w:t>Data Stewardship</w:t>
            </w:r>
          </w:p>
        </w:tc>
        <w:tc>
          <w:tcPr>
            <w:tcW w:w="6961" w:type="dxa"/>
          </w:tcPr>
          <w:p w14:paraId="326026A2" w14:textId="77777777" w:rsidR="008043E3" w:rsidRDefault="00FB3647" w:rsidP="00956491">
            <w:pPr>
              <w:pStyle w:val="ListParagraph"/>
              <w:numPr>
                <w:ilvl w:val="0"/>
                <w:numId w:val="22"/>
              </w:numPr>
              <w:spacing w:line="240" w:lineRule="auto"/>
            </w:pPr>
            <w:r>
              <w:t>Each data asset must have an assigned data steward responsible for its quality, security and compliance</w:t>
            </w:r>
            <w:r w:rsidR="002C5D66">
              <w:t>.</w:t>
            </w:r>
          </w:p>
          <w:p w14:paraId="6FCB4591" w14:textId="20F62CB1" w:rsidR="002C5D66" w:rsidRDefault="002C5D66" w:rsidP="00956491">
            <w:pPr>
              <w:pStyle w:val="ListParagraph"/>
              <w:numPr>
                <w:ilvl w:val="0"/>
                <w:numId w:val="22"/>
              </w:numPr>
              <w:spacing w:line="240" w:lineRule="auto"/>
            </w:pPr>
            <w:r>
              <w:t>Data stewards must ensure data is used for its intended purposes and enforce data access and usage policies.</w:t>
            </w:r>
          </w:p>
        </w:tc>
      </w:tr>
      <w:tr w:rsidR="008043E3" w14:paraId="534814AF" w14:textId="77777777" w:rsidTr="008043E3">
        <w:tc>
          <w:tcPr>
            <w:tcW w:w="2245" w:type="dxa"/>
          </w:tcPr>
          <w:p w14:paraId="6D467E48" w14:textId="25F6C345" w:rsidR="008043E3" w:rsidRPr="009C374D" w:rsidRDefault="002C5D66" w:rsidP="008043E3">
            <w:pPr>
              <w:rPr>
                <w:b/>
                <w:bCs/>
              </w:rPr>
            </w:pPr>
            <w:r w:rsidRPr="009C374D">
              <w:rPr>
                <w:b/>
                <w:bCs/>
              </w:rPr>
              <w:t>Data Quality</w:t>
            </w:r>
          </w:p>
        </w:tc>
        <w:tc>
          <w:tcPr>
            <w:tcW w:w="6961" w:type="dxa"/>
          </w:tcPr>
          <w:p w14:paraId="3B0C67B6" w14:textId="77777777" w:rsidR="008043E3" w:rsidRDefault="002C5D66" w:rsidP="00956491">
            <w:pPr>
              <w:pStyle w:val="ListParagraph"/>
              <w:numPr>
                <w:ilvl w:val="0"/>
                <w:numId w:val="22"/>
              </w:numPr>
              <w:spacing w:line="240" w:lineRule="auto"/>
            </w:pPr>
            <w:r>
              <w:t>Agencies must establish data quality standards and regularly assess and improve data quality.</w:t>
            </w:r>
          </w:p>
          <w:p w14:paraId="44678AE4" w14:textId="1E8419C1" w:rsidR="002C5D66" w:rsidRDefault="002C5D66" w:rsidP="00956491">
            <w:pPr>
              <w:pStyle w:val="ListParagraph"/>
              <w:numPr>
                <w:ilvl w:val="0"/>
                <w:numId w:val="22"/>
              </w:numPr>
              <w:spacing w:line="240" w:lineRule="auto"/>
            </w:pPr>
            <w:r>
              <w:t>Data quality assessments should include data accuracy</w:t>
            </w:r>
            <w:r w:rsidR="0007257D">
              <w:t>, completeness, consistency, and timeliness.</w:t>
            </w:r>
          </w:p>
        </w:tc>
      </w:tr>
      <w:tr w:rsidR="008043E3" w14:paraId="20316447" w14:textId="77777777" w:rsidTr="008043E3">
        <w:tc>
          <w:tcPr>
            <w:tcW w:w="2245" w:type="dxa"/>
          </w:tcPr>
          <w:p w14:paraId="0F4E5ED6" w14:textId="265A47B7" w:rsidR="008043E3" w:rsidRPr="009C374D" w:rsidRDefault="006653AE" w:rsidP="008043E3">
            <w:pPr>
              <w:rPr>
                <w:b/>
                <w:bCs/>
              </w:rPr>
            </w:pPr>
            <w:r w:rsidRPr="009C374D">
              <w:rPr>
                <w:b/>
                <w:bCs/>
              </w:rPr>
              <w:t>Data Security</w:t>
            </w:r>
          </w:p>
        </w:tc>
        <w:tc>
          <w:tcPr>
            <w:tcW w:w="6961" w:type="dxa"/>
          </w:tcPr>
          <w:p w14:paraId="7761B865" w14:textId="77777777" w:rsidR="008043E3" w:rsidRDefault="006653AE" w:rsidP="00956491">
            <w:pPr>
              <w:pStyle w:val="ListParagraph"/>
              <w:numPr>
                <w:ilvl w:val="0"/>
                <w:numId w:val="22"/>
              </w:numPr>
              <w:spacing w:line="240" w:lineRule="auto"/>
            </w:pPr>
            <w:r>
              <w:t>Data security measures must be in place to pro</w:t>
            </w:r>
            <w:r w:rsidR="004C2521">
              <w:t>tect data assets from unauthorized access, disclosures, alteration, and destruction.</w:t>
            </w:r>
          </w:p>
          <w:p w14:paraId="4C98E260" w14:textId="7CD6D23E" w:rsidR="004C2521" w:rsidRDefault="004C2521" w:rsidP="00956491">
            <w:pPr>
              <w:pStyle w:val="ListParagraph"/>
              <w:numPr>
                <w:ilvl w:val="0"/>
                <w:numId w:val="22"/>
              </w:numPr>
              <w:spacing w:line="240" w:lineRule="auto"/>
            </w:pPr>
            <w:r>
              <w:t>Encryption, access controls, and data masking should be implemented based on data classification.</w:t>
            </w:r>
          </w:p>
        </w:tc>
      </w:tr>
      <w:tr w:rsidR="008043E3" w14:paraId="64AC99E0" w14:textId="77777777" w:rsidTr="008043E3">
        <w:tc>
          <w:tcPr>
            <w:tcW w:w="2245" w:type="dxa"/>
          </w:tcPr>
          <w:p w14:paraId="21E0C4BF" w14:textId="74544C4D" w:rsidR="008043E3" w:rsidRPr="009C374D" w:rsidRDefault="004C2521" w:rsidP="008043E3">
            <w:pPr>
              <w:rPr>
                <w:b/>
                <w:bCs/>
              </w:rPr>
            </w:pPr>
            <w:r w:rsidRPr="009C374D">
              <w:rPr>
                <w:b/>
                <w:bCs/>
              </w:rPr>
              <w:t>Data Retention</w:t>
            </w:r>
          </w:p>
        </w:tc>
        <w:tc>
          <w:tcPr>
            <w:tcW w:w="6961" w:type="dxa"/>
          </w:tcPr>
          <w:p w14:paraId="614142F9" w14:textId="77777777" w:rsidR="008043E3" w:rsidRDefault="004C2521" w:rsidP="00956491">
            <w:pPr>
              <w:pStyle w:val="ListParagraph"/>
              <w:numPr>
                <w:ilvl w:val="0"/>
                <w:numId w:val="22"/>
              </w:numPr>
              <w:spacing w:line="240" w:lineRule="auto"/>
            </w:pPr>
            <w:r>
              <w:t xml:space="preserve">Agencies must develop data retention policies to ensure data is retained </w:t>
            </w:r>
            <w:r w:rsidR="00355820">
              <w:t>for an appropriate period.</w:t>
            </w:r>
          </w:p>
          <w:p w14:paraId="46E89BC4" w14:textId="1C44AACA" w:rsidR="00355820" w:rsidRDefault="00355820" w:rsidP="00956491">
            <w:pPr>
              <w:pStyle w:val="ListParagraph"/>
              <w:numPr>
                <w:ilvl w:val="0"/>
                <w:numId w:val="22"/>
              </w:numPr>
              <w:spacing w:line="240" w:lineRule="auto"/>
            </w:pPr>
            <w:r>
              <w:t>Data retention schedules must comply with legal and regulatory requirements.</w:t>
            </w:r>
          </w:p>
        </w:tc>
      </w:tr>
      <w:tr w:rsidR="0031086D" w14:paraId="5970FC1A" w14:textId="77777777" w:rsidTr="008043E3">
        <w:tc>
          <w:tcPr>
            <w:tcW w:w="2245" w:type="dxa"/>
          </w:tcPr>
          <w:p w14:paraId="48CF3E04" w14:textId="1264F62F" w:rsidR="0031086D" w:rsidRPr="009C374D" w:rsidRDefault="0031086D" w:rsidP="008043E3">
            <w:pPr>
              <w:rPr>
                <w:b/>
                <w:bCs/>
              </w:rPr>
            </w:pPr>
            <w:r w:rsidRPr="009C374D">
              <w:rPr>
                <w:b/>
                <w:bCs/>
              </w:rPr>
              <w:t>Data Privacy</w:t>
            </w:r>
          </w:p>
        </w:tc>
        <w:tc>
          <w:tcPr>
            <w:tcW w:w="6961" w:type="dxa"/>
          </w:tcPr>
          <w:p w14:paraId="54E06040" w14:textId="77777777" w:rsidR="0031086D" w:rsidRDefault="0031086D" w:rsidP="00956491">
            <w:pPr>
              <w:pStyle w:val="ListParagraph"/>
              <w:numPr>
                <w:ilvl w:val="0"/>
                <w:numId w:val="22"/>
              </w:numPr>
              <w:spacing w:line="240" w:lineRule="auto"/>
            </w:pPr>
            <w:r>
              <w:t>Agencies must adhere to data privacy laws and regulations</w:t>
            </w:r>
            <w:r w:rsidR="009A6A14">
              <w:t>, protecting the privacy of individuals’ data.</w:t>
            </w:r>
          </w:p>
          <w:p w14:paraId="518AEB48" w14:textId="0517491A" w:rsidR="009A6A14" w:rsidRDefault="009A6A14" w:rsidP="00956491">
            <w:pPr>
              <w:pStyle w:val="ListParagraph"/>
              <w:numPr>
                <w:ilvl w:val="0"/>
                <w:numId w:val="22"/>
              </w:numPr>
              <w:spacing w:line="240" w:lineRule="auto"/>
            </w:pPr>
            <w:r>
              <w:t>Personal data must be handled with care and in compliance with relevant privacy standards.</w:t>
            </w:r>
          </w:p>
        </w:tc>
      </w:tr>
    </w:tbl>
    <w:p w14:paraId="70312419" w14:textId="77777777" w:rsidR="008043E3" w:rsidRPr="00A91DEC" w:rsidRDefault="008043E3" w:rsidP="00956491">
      <w:pPr>
        <w:pStyle w:val="ListParagraph"/>
      </w:pPr>
    </w:p>
    <w:p w14:paraId="5A86C686" w14:textId="046AC584" w:rsidR="00A91DEC" w:rsidRDefault="00084C49" w:rsidP="000E6765">
      <w:pPr>
        <w:pStyle w:val="Heading2"/>
      </w:pPr>
      <w:r>
        <w:t>Reporting and Metrics</w:t>
      </w:r>
    </w:p>
    <w:p w14:paraId="0FFDA544" w14:textId="088D3684" w:rsidR="00FC4B10" w:rsidRDefault="00FC4B10" w:rsidP="00084C49">
      <w:pPr>
        <w:pStyle w:val="ListParagraph"/>
        <w:numPr>
          <w:ilvl w:val="0"/>
          <w:numId w:val="22"/>
        </w:numPr>
      </w:pPr>
      <w:r>
        <w:t xml:space="preserve">Agencies must maintain a data risk </w:t>
      </w:r>
      <w:r w:rsidR="00C8226F">
        <w:t xml:space="preserve">register </w:t>
      </w:r>
      <w:r w:rsidR="000771BC">
        <w:t>of data management issues,</w:t>
      </w:r>
    </w:p>
    <w:p w14:paraId="10321576" w14:textId="75FD42EE" w:rsidR="00084C49" w:rsidRDefault="00084C49" w:rsidP="00084C49">
      <w:pPr>
        <w:pStyle w:val="ListParagraph"/>
        <w:numPr>
          <w:ilvl w:val="0"/>
          <w:numId w:val="22"/>
        </w:numPr>
      </w:pPr>
      <w:r>
        <w:t>Agencies must establish a system for collecting data governance metrics.</w:t>
      </w:r>
    </w:p>
    <w:p w14:paraId="6F22CD8B" w14:textId="10C78067" w:rsidR="00084C49" w:rsidRDefault="00084C49" w:rsidP="00084C49">
      <w:pPr>
        <w:pStyle w:val="ListParagraph"/>
        <w:numPr>
          <w:ilvl w:val="0"/>
          <w:numId w:val="22"/>
        </w:numPr>
      </w:pPr>
      <w:r>
        <w:t>Metrics should include, but are not limited to, data quality</w:t>
      </w:r>
      <w:r w:rsidR="000C0B84">
        <w:t>, data risks,</w:t>
      </w:r>
      <w:r w:rsidR="00E058F6">
        <w:t xml:space="preserve"> and compliance with data governance policies</w:t>
      </w:r>
      <w:r w:rsidR="00EE44B2">
        <w:t>.</w:t>
      </w:r>
    </w:p>
    <w:p w14:paraId="1511859F" w14:textId="475859E7" w:rsidR="00DD2A79" w:rsidRPr="00DD2A79" w:rsidRDefault="00DD2A79" w:rsidP="00DD2A79">
      <w:pPr>
        <w:ind w:left="1080"/>
        <w:rPr>
          <w:b/>
          <w:bCs/>
        </w:rPr>
      </w:pPr>
      <w:r w:rsidRPr="00DD2A79">
        <w:rPr>
          <w:b/>
          <w:bCs/>
        </w:rPr>
        <w:t>Sample Metrics</w:t>
      </w:r>
    </w:p>
    <w:p w14:paraId="3885C64C" w14:textId="65B72FCE" w:rsidR="00CC4A52" w:rsidRPr="00CC4A52" w:rsidRDefault="00CC4A52" w:rsidP="00CC4A52">
      <w:pPr>
        <w:pStyle w:val="ListParagraph"/>
        <w:numPr>
          <w:ilvl w:val="1"/>
          <w:numId w:val="22"/>
        </w:numPr>
        <w:rPr>
          <w:b/>
          <w:bCs/>
        </w:rPr>
      </w:pPr>
      <w:r w:rsidRPr="00CC4A52">
        <w:rPr>
          <w:b/>
          <w:bCs/>
        </w:rPr>
        <w:t xml:space="preserve">Data </w:t>
      </w:r>
      <w:r w:rsidR="006832C3" w:rsidRPr="00CC4A52">
        <w:rPr>
          <w:b/>
          <w:bCs/>
        </w:rPr>
        <w:t>Quality</w:t>
      </w:r>
    </w:p>
    <w:p w14:paraId="19490956" w14:textId="46136761" w:rsidR="00EE44B2" w:rsidRDefault="00931BD9" w:rsidP="00CC4A52">
      <w:pPr>
        <w:pStyle w:val="ListParagraph"/>
        <w:numPr>
          <w:ilvl w:val="2"/>
          <w:numId w:val="22"/>
        </w:numPr>
      </w:pPr>
      <w:r>
        <w:t xml:space="preserve">Data accuracy </w:t>
      </w:r>
      <w:r w:rsidR="009E1396">
        <w:t>–</w:t>
      </w:r>
      <w:r>
        <w:t xml:space="preserve"> </w:t>
      </w:r>
      <w:r w:rsidR="009E1396">
        <w:t>The percentage of data records that are error-free and consistent with the source</w:t>
      </w:r>
    </w:p>
    <w:p w14:paraId="36604269" w14:textId="04A54CB7" w:rsidR="009E1396" w:rsidRDefault="009E1396" w:rsidP="00CC4A52">
      <w:pPr>
        <w:pStyle w:val="ListParagraph"/>
        <w:numPr>
          <w:ilvl w:val="2"/>
          <w:numId w:val="22"/>
        </w:numPr>
      </w:pPr>
      <w:r>
        <w:t xml:space="preserve">Data Completeness – The </w:t>
      </w:r>
      <w:r w:rsidR="0066620C">
        <w:t>percentage of expected data elements present in a dataset</w:t>
      </w:r>
    </w:p>
    <w:p w14:paraId="50B392A2" w14:textId="3CB03839" w:rsidR="0066620C" w:rsidRDefault="0066620C" w:rsidP="00CC4A52">
      <w:pPr>
        <w:pStyle w:val="ListParagraph"/>
        <w:numPr>
          <w:ilvl w:val="2"/>
          <w:numId w:val="22"/>
        </w:numPr>
      </w:pPr>
      <w:r>
        <w:lastRenderedPageBreak/>
        <w:t>Data Consistency – The level of uniformity in data values</w:t>
      </w:r>
      <w:r w:rsidR="00CC4A52">
        <w:t xml:space="preserve"> and formats across different systems and sources</w:t>
      </w:r>
    </w:p>
    <w:p w14:paraId="0FAE2856" w14:textId="7BC80579" w:rsidR="00CC4A52" w:rsidRDefault="00CC4A52" w:rsidP="00CC4A52">
      <w:pPr>
        <w:pStyle w:val="ListParagraph"/>
        <w:numPr>
          <w:ilvl w:val="2"/>
          <w:numId w:val="22"/>
        </w:numPr>
      </w:pPr>
      <w:r>
        <w:t xml:space="preserve">Data Timeliness </w:t>
      </w:r>
      <w:r w:rsidR="00A65628">
        <w:t>–</w:t>
      </w:r>
      <w:r>
        <w:t xml:space="preserve"> </w:t>
      </w:r>
      <w:r w:rsidR="00A65628">
        <w:t>The average time it takes to update and make data available for use.</w:t>
      </w:r>
    </w:p>
    <w:p w14:paraId="297C110B" w14:textId="42491F33" w:rsidR="00A65628" w:rsidRPr="006832C3" w:rsidRDefault="00A65628" w:rsidP="00A65628">
      <w:pPr>
        <w:pStyle w:val="ListParagraph"/>
        <w:numPr>
          <w:ilvl w:val="1"/>
          <w:numId w:val="22"/>
        </w:numPr>
        <w:rPr>
          <w:b/>
          <w:bCs/>
        </w:rPr>
      </w:pPr>
      <w:r w:rsidRPr="006832C3">
        <w:rPr>
          <w:b/>
          <w:bCs/>
        </w:rPr>
        <w:t>Data Security</w:t>
      </w:r>
    </w:p>
    <w:p w14:paraId="21B005CD" w14:textId="6FDD0854" w:rsidR="00A65628" w:rsidRDefault="00A65628" w:rsidP="00A65628">
      <w:pPr>
        <w:pStyle w:val="ListParagraph"/>
        <w:numPr>
          <w:ilvl w:val="2"/>
          <w:numId w:val="22"/>
        </w:numPr>
      </w:pPr>
      <w:r>
        <w:t>Data access controls – The number of unauthorized access attempts or breaches</w:t>
      </w:r>
    </w:p>
    <w:p w14:paraId="393FA0A2" w14:textId="346AF033" w:rsidR="00A65628" w:rsidRDefault="00A65628" w:rsidP="00A65628">
      <w:pPr>
        <w:pStyle w:val="ListParagraph"/>
        <w:numPr>
          <w:ilvl w:val="2"/>
          <w:numId w:val="22"/>
        </w:numPr>
      </w:pPr>
      <w:r>
        <w:t>Data encryption – The percentage of sensitive data that is encrypted at rest and in transit</w:t>
      </w:r>
    </w:p>
    <w:p w14:paraId="23C98777" w14:textId="3BB586DB" w:rsidR="00A65628" w:rsidRDefault="007A3F41" w:rsidP="00A65628">
      <w:pPr>
        <w:pStyle w:val="ListParagraph"/>
        <w:numPr>
          <w:ilvl w:val="2"/>
          <w:numId w:val="22"/>
        </w:numPr>
      </w:pPr>
      <w:r>
        <w:t>Data masking effectiveness – The number of successful attempts to access masked or redacted data</w:t>
      </w:r>
    </w:p>
    <w:p w14:paraId="21EB2B55" w14:textId="5C3748C6" w:rsidR="007A3F41" w:rsidRDefault="00AE47EB" w:rsidP="00A65628">
      <w:pPr>
        <w:pStyle w:val="ListParagraph"/>
        <w:numPr>
          <w:ilvl w:val="2"/>
          <w:numId w:val="22"/>
        </w:numPr>
      </w:pPr>
      <w:r>
        <w:t>Incident response time – The average time it takes to detect and respond toa data security incident</w:t>
      </w:r>
    </w:p>
    <w:p w14:paraId="3A687F0A" w14:textId="0E3A6506" w:rsidR="00AE47EB" w:rsidRPr="006832C3" w:rsidRDefault="00AE47EB" w:rsidP="00AE47EB">
      <w:pPr>
        <w:pStyle w:val="ListParagraph"/>
        <w:numPr>
          <w:ilvl w:val="1"/>
          <w:numId w:val="22"/>
        </w:numPr>
        <w:rPr>
          <w:b/>
          <w:bCs/>
        </w:rPr>
      </w:pPr>
      <w:r w:rsidRPr="006832C3">
        <w:rPr>
          <w:b/>
          <w:bCs/>
        </w:rPr>
        <w:t>Data Privacy</w:t>
      </w:r>
    </w:p>
    <w:p w14:paraId="17567F49" w14:textId="23AAF98A" w:rsidR="00AE47EB" w:rsidRDefault="00AE47EB" w:rsidP="00AE47EB">
      <w:pPr>
        <w:pStyle w:val="ListParagraph"/>
        <w:numPr>
          <w:ilvl w:val="2"/>
          <w:numId w:val="22"/>
        </w:numPr>
      </w:pPr>
      <w:r>
        <w:t>Data privacy compliance – The percentage of data assets that comply with relevant data privacy regulations (</w:t>
      </w:r>
      <w:proofErr w:type="gramStart"/>
      <w:r>
        <w:t>e.</w:t>
      </w:r>
      <w:r w:rsidR="00FD6326">
        <w:t>g.</w:t>
      </w:r>
      <w:proofErr w:type="gramEnd"/>
      <w:r w:rsidR="00FD6326">
        <w:t xml:space="preserve"> HIPAA)</w:t>
      </w:r>
    </w:p>
    <w:p w14:paraId="6D2A426E" w14:textId="50A3139F" w:rsidR="00FD6326" w:rsidRDefault="00FD6326" w:rsidP="00AE47EB">
      <w:pPr>
        <w:pStyle w:val="ListParagraph"/>
        <w:numPr>
          <w:ilvl w:val="2"/>
          <w:numId w:val="22"/>
        </w:numPr>
      </w:pPr>
      <w:r>
        <w:t>Data privacy training – The percentage of agency staff who have completed data privacy training</w:t>
      </w:r>
    </w:p>
    <w:p w14:paraId="4CA59910" w14:textId="1307886C" w:rsidR="00FD6326" w:rsidRPr="006832C3" w:rsidRDefault="002C68B6" w:rsidP="00FD6326">
      <w:pPr>
        <w:pStyle w:val="ListParagraph"/>
        <w:numPr>
          <w:ilvl w:val="1"/>
          <w:numId w:val="22"/>
        </w:numPr>
        <w:rPr>
          <w:b/>
          <w:bCs/>
        </w:rPr>
      </w:pPr>
      <w:r w:rsidRPr="006832C3">
        <w:rPr>
          <w:b/>
          <w:bCs/>
        </w:rPr>
        <w:t>Data catalog</w:t>
      </w:r>
      <w:r w:rsidR="00193161" w:rsidRPr="006832C3">
        <w:rPr>
          <w:b/>
          <w:bCs/>
        </w:rPr>
        <w:t xml:space="preserve"> </w:t>
      </w:r>
    </w:p>
    <w:p w14:paraId="18742E0D" w14:textId="1ACCF590" w:rsidR="00055CCB" w:rsidRDefault="002C68B6" w:rsidP="00193161">
      <w:pPr>
        <w:pStyle w:val="ListParagraph"/>
        <w:numPr>
          <w:ilvl w:val="2"/>
          <w:numId w:val="22"/>
        </w:numPr>
      </w:pPr>
      <w:r>
        <w:t>Data Inventory completeness – The percentage of data assets included in the data catalog</w:t>
      </w:r>
    </w:p>
    <w:p w14:paraId="346EF9A0" w14:textId="269DE0EE" w:rsidR="002C68B6" w:rsidRDefault="002C68B6" w:rsidP="00193161">
      <w:pPr>
        <w:pStyle w:val="ListParagraph"/>
        <w:numPr>
          <w:ilvl w:val="2"/>
          <w:numId w:val="22"/>
        </w:numPr>
      </w:pPr>
      <w:r>
        <w:t>Data catalog usage – The number of searches, views, and downloads of data catalog entries</w:t>
      </w:r>
    </w:p>
    <w:p w14:paraId="2E8E5C31" w14:textId="0304CBEC" w:rsidR="002C68B6" w:rsidRDefault="002C68B6" w:rsidP="00193161">
      <w:pPr>
        <w:pStyle w:val="ListParagraph"/>
        <w:numPr>
          <w:ilvl w:val="2"/>
          <w:numId w:val="22"/>
        </w:numPr>
      </w:pPr>
      <w:r>
        <w:t>Data catalog updates – The frequency and timeliness of data catalog updates</w:t>
      </w:r>
    </w:p>
    <w:p w14:paraId="7AC20427" w14:textId="7DB91C34" w:rsidR="002C68B6" w:rsidRPr="006832C3" w:rsidRDefault="002C68B6" w:rsidP="002C68B6">
      <w:pPr>
        <w:pStyle w:val="ListParagraph"/>
        <w:numPr>
          <w:ilvl w:val="1"/>
          <w:numId w:val="22"/>
        </w:numPr>
        <w:rPr>
          <w:b/>
          <w:bCs/>
        </w:rPr>
      </w:pPr>
      <w:r w:rsidRPr="006832C3">
        <w:rPr>
          <w:b/>
          <w:bCs/>
        </w:rPr>
        <w:t>Data Stewardship</w:t>
      </w:r>
    </w:p>
    <w:p w14:paraId="4D0516FB" w14:textId="44B7E4B1" w:rsidR="002C68B6" w:rsidRDefault="00B2693A" w:rsidP="002C68B6">
      <w:pPr>
        <w:pStyle w:val="ListParagraph"/>
        <w:numPr>
          <w:ilvl w:val="2"/>
          <w:numId w:val="22"/>
        </w:numPr>
      </w:pPr>
      <w:r>
        <w:t>Data steward assignments – The percentage of data assets with assigned data stewards</w:t>
      </w:r>
    </w:p>
    <w:p w14:paraId="26C01EF2" w14:textId="761A91D8" w:rsidR="00B2693A" w:rsidRDefault="00E37D3A" w:rsidP="002C68B6">
      <w:pPr>
        <w:pStyle w:val="ListParagraph"/>
        <w:numPr>
          <w:ilvl w:val="2"/>
          <w:numId w:val="22"/>
        </w:numPr>
      </w:pPr>
      <w:r>
        <w:t>Stewardship activities – The number of data stewardship activities, including data quality assessments, data audits, and policy enforcement</w:t>
      </w:r>
    </w:p>
    <w:p w14:paraId="3B98CD2A" w14:textId="1EC7FCB8" w:rsidR="00E37D3A" w:rsidRDefault="00E37D3A" w:rsidP="002C68B6">
      <w:pPr>
        <w:pStyle w:val="ListParagraph"/>
        <w:numPr>
          <w:ilvl w:val="2"/>
          <w:numId w:val="22"/>
        </w:numPr>
      </w:pPr>
      <w:r>
        <w:t>Data steward training – The percentage of data stewards who have completed relevant training</w:t>
      </w:r>
    </w:p>
    <w:p w14:paraId="5A0A8F25" w14:textId="7B72FD0E" w:rsidR="00E058F6" w:rsidRDefault="00DD2A79" w:rsidP="00084C49">
      <w:pPr>
        <w:pStyle w:val="ListParagraph"/>
        <w:numPr>
          <w:ilvl w:val="0"/>
          <w:numId w:val="22"/>
        </w:numPr>
      </w:pPr>
      <w:r>
        <w:t xml:space="preserve">Data Governance Status </w:t>
      </w:r>
      <w:r w:rsidR="00256A4E">
        <w:t xml:space="preserve">Reports </w:t>
      </w:r>
      <w:r w:rsidR="00B95315">
        <w:t xml:space="preserve">with key metrics </w:t>
      </w:r>
      <w:r w:rsidR="00256A4E">
        <w:t>must be submitted to the Commonwealth of Virginia Chief Data Officer, at least annually</w:t>
      </w:r>
      <w:r w:rsidR="009C374D">
        <w:t>.</w:t>
      </w:r>
    </w:p>
    <w:p w14:paraId="41F35490" w14:textId="43F84DDD" w:rsidR="009C374D" w:rsidRPr="00084C49" w:rsidRDefault="009C374D" w:rsidP="00084C49">
      <w:pPr>
        <w:pStyle w:val="ListParagraph"/>
        <w:numPr>
          <w:ilvl w:val="0"/>
          <w:numId w:val="22"/>
        </w:numPr>
      </w:pPr>
      <w:r>
        <w:t>These reports should include</w:t>
      </w:r>
      <w:r w:rsidR="00FA0417">
        <w:t xml:space="preserve"> recent successes,</w:t>
      </w:r>
      <w:r>
        <w:t xml:space="preserve"> areas of improvement and actions take</w:t>
      </w:r>
      <w:r w:rsidR="00FA0417">
        <w:t>n</w:t>
      </w:r>
      <w:r>
        <w:t xml:space="preserve"> to address data governance issues.</w:t>
      </w:r>
    </w:p>
    <w:p w14:paraId="692181A8" w14:textId="17DCE5F8" w:rsidR="00722FF3" w:rsidRPr="00267A97" w:rsidRDefault="00722FF3" w:rsidP="00722FF3">
      <w:pPr>
        <w:pStyle w:val="Heading2"/>
        <w:rPr>
          <w:color w:val="auto"/>
        </w:rPr>
      </w:pPr>
      <w:r w:rsidRPr="00267A97">
        <w:rPr>
          <w:color w:val="auto"/>
        </w:rPr>
        <w:t>Policy Review</w:t>
      </w:r>
    </w:p>
    <w:p w14:paraId="598C5FCB" w14:textId="2966EEE2" w:rsidR="00722FF3" w:rsidRDefault="00722FF3" w:rsidP="00722FF3">
      <w:r w:rsidRPr="00722FF3">
        <w:t>This Policy will be reviewed and updated every three (3) years from the approval date, or more frequently if appropriate. Any staff members who wish to make any comments about the Policy may forward their suggestions to the Director of Data Governance, ODGA.</w:t>
      </w:r>
    </w:p>
    <w:p w14:paraId="3F9C12F8" w14:textId="2DB1F869" w:rsidR="00CA3C46" w:rsidRPr="001D4637" w:rsidRDefault="00CA3C46" w:rsidP="00CA3C46">
      <w:pPr>
        <w:pStyle w:val="Heading2"/>
      </w:pPr>
      <w:r w:rsidRPr="001D4637">
        <w:lastRenderedPageBreak/>
        <w:t>Related Policies</w:t>
      </w:r>
    </w:p>
    <w:tbl>
      <w:tblPr>
        <w:tblpPr w:leftFromText="180" w:rightFromText="180" w:vertAnchor="text" w:horzAnchor="margin" w:tblpXSpec="center" w:tblpY="61"/>
        <w:tblW w:w="6480" w:type="dxa"/>
        <w:tblLayout w:type="fixed"/>
        <w:tblCellMar>
          <w:left w:w="0" w:type="dxa"/>
          <w:right w:w="0" w:type="dxa"/>
        </w:tblCellMar>
        <w:tblLook w:val="0000" w:firstRow="0" w:lastRow="0" w:firstColumn="0" w:lastColumn="0" w:noHBand="0" w:noVBand="0"/>
      </w:tblPr>
      <w:tblGrid>
        <w:gridCol w:w="6480"/>
      </w:tblGrid>
      <w:tr w:rsidR="001D4637" w:rsidRPr="001D4637" w14:paraId="029070C4" w14:textId="77777777" w:rsidTr="00630458">
        <w:trPr>
          <w:trHeight w:hRule="exact" w:val="287"/>
        </w:trPr>
        <w:tc>
          <w:tcPr>
            <w:tcW w:w="6480" w:type="dxa"/>
            <w:tcBorders>
              <w:top w:val="single" w:sz="4" w:space="0" w:color="000000"/>
              <w:left w:val="single" w:sz="4" w:space="0" w:color="000000"/>
              <w:bottom w:val="single" w:sz="4" w:space="0" w:color="000000"/>
              <w:right w:val="single" w:sz="4" w:space="0" w:color="000000"/>
            </w:tcBorders>
            <w:shd w:val="clear" w:color="auto" w:fill="C1D9CB" w:themeFill="accent5"/>
          </w:tcPr>
          <w:p w14:paraId="61909426" w14:textId="77777777" w:rsidR="00CA3C46" w:rsidRPr="001D4637" w:rsidRDefault="00CA3C46" w:rsidP="00B9678A">
            <w:pPr>
              <w:rPr>
                <w:b/>
                <w:lang w:eastAsia="ja-JP"/>
              </w:rPr>
            </w:pPr>
            <w:r w:rsidRPr="001D4637">
              <w:rPr>
                <w:b/>
                <w:w w:val="108"/>
                <w:lang w:eastAsia="ja-JP"/>
              </w:rPr>
              <w:t>ODGA Policies, Standards and Procedures</w:t>
            </w:r>
          </w:p>
        </w:tc>
      </w:tr>
      <w:tr w:rsidR="001D4637" w:rsidRPr="001D4637" w14:paraId="6E9DBA19" w14:textId="77777777" w:rsidTr="00630458">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7A42C573" w14:textId="203F4860" w:rsidR="00CA3C46" w:rsidRPr="001D4637" w:rsidRDefault="00CA3C46" w:rsidP="00B9678A">
            <w:pPr>
              <w:rPr>
                <w:spacing w:val="1"/>
                <w:lang w:eastAsia="ja-JP"/>
              </w:rPr>
            </w:pPr>
            <w:r w:rsidRPr="001D4637">
              <w:rPr>
                <w:spacing w:val="1"/>
                <w:lang w:eastAsia="ja-JP"/>
              </w:rPr>
              <w:t xml:space="preserve">Data </w:t>
            </w:r>
            <w:r w:rsidR="00630458">
              <w:rPr>
                <w:spacing w:val="1"/>
                <w:lang w:eastAsia="ja-JP"/>
              </w:rPr>
              <w:t xml:space="preserve">Protection </w:t>
            </w:r>
            <w:r w:rsidRPr="001D4637">
              <w:rPr>
                <w:spacing w:val="1"/>
                <w:lang w:eastAsia="ja-JP"/>
              </w:rPr>
              <w:t>Policy</w:t>
            </w:r>
          </w:p>
        </w:tc>
      </w:tr>
      <w:tr w:rsidR="001D4637" w:rsidRPr="001D4637" w14:paraId="7C7708DF" w14:textId="77777777" w:rsidTr="00630458">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33F94273" w14:textId="52E59CDE" w:rsidR="00CA3C46" w:rsidRPr="001D4637" w:rsidRDefault="00620E7F" w:rsidP="00B9678A">
            <w:pPr>
              <w:rPr>
                <w:lang w:eastAsia="ja-JP"/>
              </w:rPr>
            </w:pPr>
            <w:r w:rsidRPr="001D4637">
              <w:rPr>
                <w:spacing w:val="1"/>
                <w:lang w:eastAsia="ja-JP"/>
              </w:rPr>
              <w:t>Metadata</w:t>
            </w:r>
            <w:r w:rsidR="00CA3C46" w:rsidRPr="001D4637">
              <w:rPr>
                <w:spacing w:val="1"/>
                <w:lang w:eastAsia="ja-JP"/>
              </w:rPr>
              <w:t xml:space="preserve"> </w:t>
            </w:r>
            <w:r w:rsidR="00E02FA1">
              <w:rPr>
                <w:spacing w:val="1"/>
                <w:lang w:eastAsia="ja-JP"/>
              </w:rPr>
              <w:t>Policy</w:t>
            </w:r>
          </w:p>
        </w:tc>
      </w:tr>
    </w:tbl>
    <w:p w14:paraId="6719C783" w14:textId="77777777" w:rsidR="00CA3C46" w:rsidRPr="001D4637" w:rsidRDefault="00CA3C46" w:rsidP="00CA3C46"/>
    <w:p w14:paraId="6307C96D" w14:textId="77777777" w:rsidR="00CA3C46" w:rsidRPr="001D4637" w:rsidRDefault="00CA3C46" w:rsidP="00CA3C46"/>
    <w:p w14:paraId="3CC73676" w14:textId="77777777" w:rsidR="00CA3C46" w:rsidRPr="001D4637" w:rsidRDefault="00CA3C46" w:rsidP="00CA3C46"/>
    <w:p w14:paraId="41811ADE" w14:textId="77777777" w:rsidR="00CA3C46" w:rsidRPr="001D4637" w:rsidRDefault="00CA3C46" w:rsidP="00CA3C46"/>
    <w:p w14:paraId="45B4736B" w14:textId="77777777" w:rsidR="007F137F" w:rsidRPr="001D4637" w:rsidRDefault="007F137F" w:rsidP="00CA3C46"/>
    <w:p w14:paraId="10F093DD" w14:textId="10EBEB74" w:rsidR="00CA3C46" w:rsidRPr="001D4637" w:rsidRDefault="00CA3C46" w:rsidP="00CA3C46">
      <w:r w:rsidRPr="001D4637">
        <w:t xml:space="preserve">The Office of Data Governance and Analytics adheres to all Commonwealth Information Technology Resource Management (ITRM) policies and standards for security and architecture </w:t>
      </w:r>
      <w:hyperlink r:id="rId11" w:history="1">
        <w:r w:rsidRPr="001D4637">
          <w:rPr>
            <w:u w:val="single"/>
          </w:rPr>
          <w:t>Policies, Standards &amp; Guidelines | Virginia IT Agency</w:t>
        </w:r>
      </w:hyperlink>
      <w:r w:rsidRPr="001D4637">
        <w:t xml:space="preserve">. </w:t>
      </w:r>
    </w:p>
    <w:p w14:paraId="78653742" w14:textId="77777777" w:rsidR="00CA3C46" w:rsidRPr="001D4637" w:rsidRDefault="00CA3C46" w:rsidP="00CA3C46">
      <w:r w:rsidRPr="001D4637">
        <w:t xml:space="preserve"> </w:t>
      </w:r>
    </w:p>
    <w:tbl>
      <w:tblPr>
        <w:tblpPr w:leftFromText="180" w:rightFromText="180" w:vertAnchor="text" w:horzAnchor="margin" w:tblpXSpec="center" w:tblpY="61"/>
        <w:tblW w:w="6480" w:type="dxa"/>
        <w:tblLayout w:type="fixed"/>
        <w:tblCellMar>
          <w:left w:w="0" w:type="dxa"/>
          <w:right w:w="0" w:type="dxa"/>
        </w:tblCellMar>
        <w:tblLook w:val="0000" w:firstRow="0" w:lastRow="0" w:firstColumn="0" w:lastColumn="0" w:noHBand="0" w:noVBand="0"/>
      </w:tblPr>
      <w:tblGrid>
        <w:gridCol w:w="25"/>
        <w:gridCol w:w="6455"/>
      </w:tblGrid>
      <w:tr w:rsidR="001D4637" w:rsidRPr="001D4637" w14:paraId="6F482B18" w14:textId="77777777" w:rsidTr="00B9678A">
        <w:trPr>
          <w:trHeight w:hRule="exact" w:val="287"/>
        </w:trPr>
        <w:tc>
          <w:tcPr>
            <w:tcW w:w="25" w:type="dxa"/>
            <w:vMerge w:val="restart"/>
            <w:tcBorders>
              <w:top w:val="nil"/>
              <w:left w:val="nil"/>
              <w:bottom w:val="single" w:sz="4" w:space="0" w:color="000000"/>
              <w:right w:val="single" w:sz="4" w:space="0" w:color="000000"/>
            </w:tcBorders>
          </w:tcPr>
          <w:p w14:paraId="5E05E519" w14:textId="77777777" w:rsidR="00CA3C46" w:rsidRPr="001D4637" w:rsidRDefault="00CA3C46" w:rsidP="00B9678A">
            <w:pPr>
              <w:rPr>
                <w:lang w:eastAsia="ja-JP"/>
              </w:rPr>
            </w:pPr>
          </w:p>
        </w:tc>
        <w:tc>
          <w:tcPr>
            <w:tcW w:w="6455" w:type="dxa"/>
            <w:tcBorders>
              <w:top w:val="single" w:sz="4" w:space="0" w:color="000000"/>
              <w:left w:val="single" w:sz="4" w:space="0" w:color="000000"/>
              <w:bottom w:val="single" w:sz="4" w:space="0" w:color="000000"/>
              <w:right w:val="single" w:sz="4" w:space="0" w:color="000000"/>
            </w:tcBorders>
            <w:shd w:val="clear" w:color="auto" w:fill="C1D9CB" w:themeFill="accent5"/>
          </w:tcPr>
          <w:p w14:paraId="2332CF51" w14:textId="77777777" w:rsidR="00CA3C46" w:rsidRPr="001D4637" w:rsidRDefault="00CA3C46" w:rsidP="00B9678A">
            <w:pPr>
              <w:rPr>
                <w:b/>
                <w:lang w:eastAsia="ja-JP"/>
              </w:rPr>
            </w:pPr>
            <w:r w:rsidRPr="001D4637">
              <w:rPr>
                <w:b/>
                <w:w w:val="108"/>
                <w:lang w:eastAsia="ja-JP"/>
              </w:rPr>
              <w:t>VITA Related Policies</w:t>
            </w:r>
          </w:p>
        </w:tc>
      </w:tr>
      <w:tr w:rsidR="001D4637" w:rsidRPr="001D4637" w14:paraId="7CC88ECE" w14:textId="77777777" w:rsidTr="00B9678A">
        <w:trPr>
          <w:trHeight w:hRule="exact" w:val="355"/>
        </w:trPr>
        <w:tc>
          <w:tcPr>
            <w:tcW w:w="25" w:type="dxa"/>
            <w:vMerge/>
            <w:tcBorders>
              <w:top w:val="nil"/>
              <w:left w:val="nil"/>
              <w:bottom w:val="single" w:sz="4" w:space="0" w:color="000000"/>
              <w:right w:val="single" w:sz="4" w:space="0" w:color="000000"/>
            </w:tcBorders>
          </w:tcPr>
          <w:p w14:paraId="3EAA1B4D" w14:textId="77777777" w:rsidR="00CA3C46" w:rsidRPr="001D4637" w:rsidRDefault="00CA3C46" w:rsidP="00B9678A">
            <w:pPr>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1EE61BE3" w14:textId="77777777" w:rsidR="00CA3C46" w:rsidRPr="001D4637" w:rsidRDefault="00CA3C46" w:rsidP="00B9678A">
            <w:pPr>
              <w:rPr>
                <w:spacing w:val="1"/>
                <w:lang w:eastAsia="ja-JP"/>
              </w:rPr>
            </w:pPr>
            <w:r w:rsidRPr="001D4637">
              <w:rPr>
                <w:spacing w:val="1"/>
                <w:lang w:eastAsia="ja-JP"/>
              </w:rPr>
              <w:t>IT Information Security Policy - SEC519</w:t>
            </w:r>
          </w:p>
        </w:tc>
      </w:tr>
      <w:tr w:rsidR="001D4637" w:rsidRPr="001D4637" w14:paraId="4E76EB78" w14:textId="77777777" w:rsidTr="00B9678A">
        <w:trPr>
          <w:trHeight w:hRule="exact" w:val="355"/>
        </w:trPr>
        <w:tc>
          <w:tcPr>
            <w:tcW w:w="25" w:type="dxa"/>
            <w:vMerge/>
            <w:tcBorders>
              <w:top w:val="nil"/>
              <w:left w:val="nil"/>
              <w:bottom w:val="single" w:sz="4" w:space="0" w:color="000000"/>
              <w:right w:val="single" w:sz="4" w:space="0" w:color="000000"/>
            </w:tcBorders>
          </w:tcPr>
          <w:p w14:paraId="351B6FA5" w14:textId="77777777" w:rsidR="00CA3C46" w:rsidRPr="001D4637" w:rsidRDefault="00CA3C46" w:rsidP="00B9678A">
            <w:pPr>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7896DBB0" w14:textId="77777777" w:rsidR="00CA3C46" w:rsidRPr="001D4637" w:rsidRDefault="00CA3C46" w:rsidP="00B9678A">
            <w:pPr>
              <w:rPr>
                <w:lang w:eastAsia="ja-JP"/>
              </w:rPr>
            </w:pPr>
            <w:r w:rsidRPr="001D4637">
              <w:rPr>
                <w:spacing w:val="1"/>
                <w:lang w:eastAsia="ja-JP"/>
              </w:rPr>
              <w:t>Information Security Standard (SEC501)</w:t>
            </w:r>
          </w:p>
        </w:tc>
      </w:tr>
      <w:tr w:rsidR="001D4637" w:rsidRPr="001D4637" w14:paraId="4EF18126" w14:textId="77777777" w:rsidTr="00B9678A">
        <w:trPr>
          <w:trHeight w:hRule="exact" w:val="362"/>
        </w:trPr>
        <w:tc>
          <w:tcPr>
            <w:tcW w:w="25" w:type="dxa"/>
            <w:vMerge/>
            <w:tcBorders>
              <w:top w:val="nil"/>
              <w:left w:val="nil"/>
              <w:bottom w:val="single" w:sz="4" w:space="0" w:color="000000"/>
              <w:right w:val="single" w:sz="4" w:space="0" w:color="000000"/>
            </w:tcBorders>
          </w:tcPr>
          <w:p w14:paraId="4334303D" w14:textId="77777777" w:rsidR="00CA3C46" w:rsidRPr="001D4637" w:rsidRDefault="00CA3C46" w:rsidP="00B9678A">
            <w:pPr>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442B5F3D" w14:textId="77777777" w:rsidR="00CA3C46" w:rsidRPr="001D4637" w:rsidRDefault="00CA3C46" w:rsidP="00B9678A">
            <w:pPr>
              <w:rPr>
                <w:lang w:eastAsia="ja-JP"/>
              </w:rPr>
            </w:pPr>
            <w:r w:rsidRPr="001D4637">
              <w:rPr>
                <w:lang w:eastAsia="ja-JP"/>
              </w:rPr>
              <w:t>IT Risk Management Standard (SEC520)</w:t>
            </w:r>
          </w:p>
        </w:tc>
      </w:tr>
    </w:tbl>
    <w:p w14:paraId="21F46E6A" w14:textId="77777777" w:rsidR="00CA3C46" w:rsidRPr="001D4637" w:rsidRDefault="00CA3C46" w:rsidP="00CA3C46">
      <w:pPr>
        <w:rPr>
          <w:sz w:val="20"/>
          <w:szCs w:val="20"/>
        </w:rPr>
      </w:pPr>
    </w:p>
    <w:p w14:paraId="393CA9A8" w14:textId="77777777" w:rsidR="00CA3C46" w:rsidRPr="001D4637" w:rsidRDefault="00CA3C46" w:rsidP="00CA3C46"/>
    <w:p w14:paraId="67456101" w14:textId="77777777" w:rsidR="00CA3C46" w:rsidRPr="001D4637" w:rsidRDefault="00CA3C46" w:rsidP="00CA3C46"/>
    <w:p w14:paraId="6BA74E6F" w14:textId="77777777" w:rsidR="00CA3C46" w:rsidRPr="001D4637" w:rsidRDefault="00CA3C46" w:rsidP="00CA3C46"/>
    <w:p w14:paraId="0C78E7D2" w14:textId="77777777" w:rsidR="00CA3C46" w:rsidRPr="001D4637" w:rsidRDefault="00CA3C46" w:rsidP="00CA3C46">
      <w:pPr>
        <w:pStyle w:val="Heading1"/>
        <w:rPr>
          <w:color w:val="0F0D29" w:themeColor="text1"/>
        </w:rPr>
      </w:pPr>
      <w:r w:rsidRPr="001D4637">
        <w:rPr>
          <w:color w:val="0F0D29" w:themeColor="text1"/>
        </w:rPr>
        <w:t>Version History</w:t>
      </w:r>
    </w:p>
    <w:tbl>
      <w:tblPr>
        <w:tblStyle w:val="TableGrid"/>
        <w:tblW w:w="0" w:type="auto"/>
        <w:tblLook w:val="04A0" w:firstRow="1" w:lastRow="0" w:firstColumn="1" w:lastColumn="0" w:noHBand="0" w:noVBand="1"/>
      </w:tblPr>
      <w:tblGrid>
        <w:gridCol w:w="1795"/>
        <w:gridCol w:w="1620"/>
        <w:gridCol w:w="3597"/>
        <w:gridCol w:w="2338"/>
      </w:tblGrid>
      <w:tr w:rsidR="001D4637" w:rsidRPr="001D4637" w14:paraId="618DC5B8" w14:textId="77777777" w:rsidTr="00B9678A">
        <w:tc>
          <w:tcPr>
            <w:tcW w:w="1795" w:type="dxa"/>
            <w:shd w:val="clear" w:color="auto" w:fill="024F75" w:themeFill="accent1"/>
          </w:tcPr>
          <w:p w14:paraId="1562218F" w14:textId="77777777" w:rsidR="00CA3C46" w:rsidRPr="001D4637" w:rsidRDefault="00CA3C46" w:rsidP="00B9678A">
            <w:pPr>
              <w:rPr>
                <w:b/>
                <w:bCs/>
                <w:sz w:val="16"/>
                <w:szCs w:val="16"/>
              </w:rPr>
            </w:pPr>
            <w:r w:rsidRPr="001D4637">
              <w:rPr>
                <w:b/>
                <w:bCs/>
                <w:sz w:val="16"/>
                <w:szCs w:val="16"/>
              </w:rPr>
              <w:t>Version Number</w:t>
            </w:r>
          </w:p>
        </w:tc>
        <w:tc>
          <w:tcPr>
            <w:tcW w:w="1620" w:type="dxa"/>
            <w:shd w:val="clear" w:color="auto" w:fill="024F75" w:themeFill="accent1"/>
          </w:tcPr>
          <w:p w14:paraId="70AE1C40" w14:textId="77777777" w:rsidR="00CA3C46" w:rsidRPr="001D4637" w:rsidRDefault="00CA3C46" w:rsidP="00B9678A">
            <w:pPr>
              <w:rPr>
                <w:b/>
                <w:bCs/>
                <w:sz w:val="16"/>
                <w:szCs w:val="16"/>
              </w:rPr>
            </w:pPr>
            <w:r w:rsidRPr="001D4637">
              <w:rPr>
                <w:b/>
                <w:bCs/>
                <w:sz w:val="16"/>
                <w:szCs w:val="16"/>
              </w:rPr>
              <w:t>Revision Date</w:t>
            </w:r>
          </w:p>
        </w:tc>
        <w:tc>
          <w:tcPr>
            <w:tcW w:w="3597" w:type="dxa"/>
            <w:shd w:val="clear" w:color="auto" w:fill="024F75" w:themeFill="accent1"/>
          </w:tcPr>
          <w:p w14:paraId="627EB105" w14:textId="77777777" w:rsidR="00CA3C46" w:rsidRPr="001D4637" w:rsidRDefault="00CA3C46" w:rsidP="00B9678A">
            <w:pPr>
              <w:rPr>
                <w:b/>
                <w:bCs/>
                <w:sz w:val="16"/>
                <w:szCs w:val="16"/>
              </w:rPr>
            </w:pPr>
            <w:r w:rsidRPr="001D4637">
              <w:rPr>
                <w:b/>
                <w:bCs/>
                <w:sz w:val="16"/>
                <w:szCs w:val="16"/>
              </w:rPr>
              <w:t>Description of Change</w:t>
            </w:r>
          </w:p>
        </w:tc>
        <w:tc>
          <w:tcPr>
            <w:tcW w:w="2338" w:type="dxa"/>
            <w:shd w:val="clear" w:color="auto" w:fill="024F75" w:themeFill="accent1"/>
          </w:tcPr>
          <w:p w14:paraId="3159EAB4" w14:textId="77777777" w:rsidR="00CA3C46" w:rsidRPr="001D4637" w:rsidRDefault="00CA3C46" w:rsidP="00B9678A">
            <w:pPr>
              <w:rPr>
                <w:b/>
                <w:bCs/>
                <w:sz w:val="16"/>
                <w:szCs w:val="16"/>
              </w:rPr>
            </w:pPr>
            <w:r w:rsidRPr="001D4637">
              <w:rPr>
                <w:b/>
                <w:bCs/>
                <w:sz w:val="16"/>
                <w:szCs w:val="16"/>
              </w:rPr>
              <w:t>Author</w:t>
            </w:r>
          </w:p>
        </w:tc>
      </w:tr>
      <w:tr w:rsidR="001D4637" w:rsidRPr="001D4637" w14:paraId="34AB96FE" w14:textId="77777777" w:rsidTr="00B9678A">
        <w:tc>
          <w:tcPr>
            <w:tcW w:w="1795" w:type="dxa"/>
          </w:tcPr>
          <w:p w14:paraId="16E704E1" w14:textId="0CBBD53E" w:rsidR="00CA3C46" w:rsidRPr="001D4637" w:rsidRDefault="00011A35" w:rsidP="00B9678A">
            <w:pPr>
              <w:rPr>
                <w:sz w:val="16"/>
                <w:szCs w:val="16"/>
              </w:rPr>
            </w:pPr>
            <w:r>
              <w:rPr>
                <w:sz w:val="16"/>
                <w:szCs w:val="16"/>
              </w:rPr>
              <w:t>V1</w:t>
            </w:r>
          </w:p>
        </w:tc>
        <w:tc>
          <w:tcPr>
            <w:tcW w:w="1620" w:type="dxa"/>
          </w:tcPr>
          <w:p w14:paraId="37B2E7D5" w14:textId="4671280D" w:rsidR="00CA3C46" w:rsidRPr="001D4637" w:rsidRDefault="00006B73" w:rsidP="00B9678A">
            <w:pPr>
              <w:rPr>
                <w:sz w:val="16"/>
                <w:szCs w:val="16"/>
              </w:rPr>
            </w:pPr>
            <w:r>
              <w:rPr>
                <w:sz w:val="16"/>
                <w:szCs w:val="16"/>
              </w:rPr>
              <w:t>10/31/2023</w:t>
            </w:r>
          </w:p>
        </w:tc>
        <w:tc>
          <w:tcPr>
            <w:tcW w:w="3597" w:type="dxa"/>
          </w:tcPr>
          <w:p w14:paraId="6574A3C7" w14:textId="2F2329EC" w:rsidR="00CA3C46" w:rsidRPr="001D4637" w:rsidRDefault="00011A35" w:rsidP="00B9678A">
            <w:pPr>
              <w:rPr>
                <w:sz w:val="16"/>
                <w:szCs w:val="16"/>
              </w:rPr>
            </w:pPr>
            <w:r>
              <w:rPr>
                <w:sz w:val="16"/>
                <w:szCs w:val="16"/>
              </w:rPr>
              <w:t>Initial Draft</w:t>
            </w:r>
          </w:p>
        </w:tc>
        <w:tc>
          <w:tcPr>
            <w:tcW w:w="2338" w:type="dxa"/>
          </w:tcPr>
          <w:p w14:paraId="46BBFB7C" w14:textId="74919401" w:rsidR="00CA3C46" w:rsidRPr="001D4637" w:rsidRDefault="00011A35" w:rsidP="00B9678A">
            <w:pPr>
              <w:rPr>
                <w:sz w:val="16"/>
                <w:szCs w:val="16"/>
              </w:rPr>
            </w:pPr>
            <w:r>
              <w:rPr>
                <w:sz w:val="16"/>
                <w:szCs w:val="16"/>
              </w:rPr>
              <w:t>Chris Burroughs</w:t>
            </w:r>
          </w:p>
        </w:tc>
      </w:tr>
      <w:tr w:rsidR="001D4637" w:rsidRPr="001D4637" w14:paraId="16B9C8C4" w14:textId="77777777" w:rsidTr="00B9678A">
        <w:tc>
          <w:tcPr>
            <w:tcW w:w="1795" w:type="dxa"/>
          </w:tcPr>
          <w:p w14:paraId="35CC6B09" w14:textId="77777777" w:rsidR="00CA3C46" w:rsidRPr="001D4637" w:rsidRDefault="00CA3C46" w:rsidP="00B9678A">
            <w:pPr>
              <w:rPr>
                <w:sz w:val="16"/>
                <w:szCs w:val="16"/>
              </w:rPr>
            </w:pPr>
          </w:p>
        </w:tc>
        <w:tc>
          <w:tcPr>
            <w:tcW w:w="1620" w:type="dxa"/>
          </w:tcPr>
          <w:p w14:paraId="7E330D29" w14:textId="77777777" w:rsidR="00CA3C46" w:rsidRPr="001D4637" w:rsidRDefault="00CA3C46" w:rsidP="00B9678A">
            <w:pPr>
              <w:rPr>
                <w:sz w:val="16"/>
                <w:szCs w:val="16"/>
              </w:rPr>
            </w:pPr>
          </w:p>
        </w:tc>
        <w:tc>
          <w:tcPr>
            <w:tcW w:w="3597" w:type="dxa"/>
          </w:tcPr>
          <w:p w14:paraId="078CD662" w14:textId="77777777" w:rsidR="00CA3C46" w:rsidRPr="001D4637" w:rsidRDefault="00CA3C46" w:rsidP="00B9678A">
            <w:pPr>
              <w:rPr>
                <w:sz w:val="16"/>
                <w:szCs w:val="16"/>
              </w:rPr>
            </w:pPr>
          </w:p>
        </w:tc>
        <w:tc>
          <w:tcPr>
            <w:tcW w:w="2338" w:type="dxa"/>
          </w:tcPr>
          <w:p w14:paraId="41092413" w14:textId="77777777" w:rsidR="00CA3C46" w:rsidRPr="001D4637" w:rsidRDefault="00CA3C46" w:rsidP="00B9678A">
            <w:pPr>
              <w:rPr>
                <w:sz w:val="16"/>
                <w:szCs w:val="16"/>
              </w:rPr>
            </w:pPr>
          </w:p>
        </w:tc>
      </w:tr>
      <w:tr w:rsidR="001D4637" w:rsidRPr="001D4637" w14:paraId="4B3C6952" w14:textId="77777777" w:rsidTr="00B9678A">
        <w:tc>
          <w:tcPr>
            <w:tcW w:w="1795" w:type="dxa"/>
          </w:tcPr>
          <w:p w14:paraId="7057D533" w14:textId="77777777" w:rsidR="00CA3C46" w:rsidRPr="001D4637" w:rsidRDefault="00CA3C46" w:rsidP="00B9678A">
            <w:pPr>
              <w:rPr>
                <w:sz w:val="16"/>
                <w:szCs w:val="16"/>
              </w:rPr>
            </w:pPr>
          </w:p>
        </w:tc>
        <w:tc>
          <w:tcPr>
            <w:tcW w:w="1620" w:type="dxa"/>
          </w:tcPr>
          <w:p w14:paraId="749B0919" w14:textId="77777777" w:rsidR="00CA3C46" w:rsidRPr="001D4637" w:rsidRDefault="00CA3C46" w:rsidP="00B9678A">
            <w:pPr>
              <w:rPr>
                <w:sz w:val="16"/>
                <w:szCs w:val="16"/>
              </w:rPr>
            </w:pPr>
          </w:p>
        </w:tc>
        <w:tc>
          <w:tcPr>
            <w:tcW w:w="3597" w:type="dxa"/>
          </w:tcPr>
          <w:p w14:paraId="7AB902C8" w14:textId="77777777" w:rsidR="00CA3C46" w:rsidRPr="001D4637" w:rsidRDefault="00CA3C46" w:rsidP="00B9678A">
            <w:pPr>
              <w:rPr>
                <w:sz w:val="16"/>
                <w:szCs w:val="16"/>
              </w:rPr>
            </w:pPr>
          </w:p>
        </w:tc>
        <w:tc>
          <w:tcPr>
            <w:tcW w:w="2338" w:type="dxa"/>
          </w:tcPr>
          <w:p w14:paraId="26ACB8DB" w14:textId="77777777" w:rsidR="00CA3C46" w:rsidRPr="001D4637" w:rsidRDefault="00CA3C46" w:rsidP="00B9678A">
            <w:pPr>
              <w:rPr>
                <w:sz w:val="16"/>
                <w:szCs w:val="16"/>
              </w:rPr>
            </w:pPr>
          </w:p>
        </w:tc>
      </w:tr>
    </w:tbl>
    <w:p w14:paraId="67A15EBB" w14:textId="77777777" w:rsidR="00CA3C46" w:rsidRPr="001D4637" w:rsidRDefault="00CA3C46" w:rsidP="00CA3C46"/>
    <w:p w14:paraId="1EE0F7DA" w14:textId="40316B8A" w:rsidR="00F57414" w:rsidRPr="001D4637" w:rsidRDefault="00F57414">
      <w:pPr>
        <w:spacing w:after="200"/>
      </w:pPr>
    </w:p>
    <w:sectPr w:rsidR="00F57414" w:rsidRPr="001D4637" w:rsidSect="00DF027C">
      <w:headerReference w:type="default" r:id="rId12"/>
      <w:footerReference w:type="default" r:id="rId13"/>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1287" w14:textId="77777777" w:rsidR="008A4B29" w:rsidRDefault="008A4B29">
      <w:r>
        <w:separator/>
      </w:r>
    </w:p>
    <w:p w14:paraId="553EBFC6" w14:textId="77777777" w:rsidR="008A4B29" w:rsidRDefault="008A4B29"/>
  </w:endnote>
  <w:endnote w:type="continuationSeparator" w:id="0">
    <w:p w14:paraId="0EA9BC53" w14:textId="77777777" w:rsidR="008A4B29" w:rsidRDefault="008A4B29">
      <w:r>
        <w:continuationSeparator/>
      </w:r>
    </w:p>
    <w:p w14:paraId="20AA6F08" w14:textId="77777777" w:rsidR="008A4B29" w:rsidRDefault="008A4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521534"/>
      <w:docPartObj>
        <w:docPartGallery w:val="Page Numbers (Bottom of Page)"/>
        <w:docPartUnique/>
      </w:docPartObj>
    </w:sdtPr>
    <w:sdtEndPr>
      <w:rPr>
        <w:noProof/>
      </w:rPr>
    </w:sdtEndPr>
    <w:sdtContent>
      <w:p w14:paraId="75CEEC27" w14:textId="11D9D32A" w:rsidR="00522938" w:rsidRDefault="005229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E57A6" w14:textId="33D10C3A" w:rsidR="00DF027C" w:rsidRDefault="00DF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A2D25" w14:textId="77777777" w:rsidR="008A4B29" w:rsidRDefault="008A4B29">
      <w:r>
        <w:separator/>
      </w:r>
    </w:p>
    <w:p w14:paraId="38A2AFF8" w14:textId="77777777" w:rsidR="008A4B29" w:rsidRDefault="008A4B29"/>
  </w:footnote>
  <w:footnote w:type="continuationSeparator" w:id="0">
    <w:p w14:paraId="0D461A4B" w14:textId="77777777" w:rsidR="008A4B29" w:rsidRDefault="008A4B29">
      <w:r>
        <w:continuationSeparator/>
      </w:r>
    </w:p>
    <w:p w14:paraId="556B5C47" w14:textId="77777777" w:rsidR="008A4B29" w:rsidRDefault="008A4B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D581" w14:textId="69BB5A17" w:rsidR="00061993" w:rsidRDefault="00061993">
    <w:pPr>
      <w:pStyle w:val="Header"/>
    </w:pPr>
  </w:p>
  <w:p w14:paraId="62A28FE0" w14:textId="7471BDC8" w:rsidR="00D077E9" w:rsidRDefault="00061993" w:rsidP="00D077E9">
    <w:pPr>
      <w:pStyle w:val="Header"/>
    </w:pPr>
    <w:r>
      <w:rPr>
        <w:noProof/>
      </w:rPr>
      <w:drawing>
        <wp:inline distT="0" distB="0" distL="0" distR="0" wp14:anchorId="4A8A9B44" wp14:editId="4273520D">
          <wp:extent cx="1888863" cy="500332"/>
          <wp:effectExtent l="0" t="0" r="0" b="0"/>
          <wp:docPr id="1" name="Picture 1" descr="ODGA Header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GA Header Logo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041" cy="5109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22E5"/>
    <w:multiLevelType w:val="multilevel"/>
    <w:tmpl w:val="C5D2B4F0"/>
    <w:lvl w:ilvl="0">
      <w:start w:val="1"/>
      <w:numFmt w:val="decimal"/>
      <w:lvlText w:val="%1."/>
      <w:lvlJc w:val="left"/>
      <w:pPr>
        <w:tabs>
          <w:tab w:val="num" w:pos="1080"/>
        </w:tabs>
        <w:ind w:left="1080" w:hanging="360"/>
      </w:p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 w15:restartNumberingAfterBreak="0">
    <w:nsid w:val="0CEE4A72"/>
    <w:multiLevelType w:val="hybridMultilevel"/>
    <w:tmpl w:val="DFC8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55F59"/>
    <w:multiLevelType w:val="multilevel"/>
    <w:tmpl w:val="22185C2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DEC0D05"/>
    <w:multiLevelType w:val="hybridMultilevel"/>
    <w:tmpl w:val="0C8C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0413A"/>
    <w:multiLevelType w:val="hybridMultilevel"/>
    <w:tmpl w:val="2436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B247F"/>
    <w:multiLevelType w:val="hybridMultilevel"/>
    <w:tmpl w:val="543C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3463A"/>
    <w:multiLevelType w:val="multilevel"/>
    <w:tmpl w:val="E712372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6505F5F"/>
    <w:multiLevelType w:val="multilevel"/>
    <w:tmpl w:val="131A0EE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8" w15:restartNumberingAfterBreak="0">
    <w:nsid w:val="368705EB"/>
    <w:multiLevelType w:val="hybridMultilevel"/>
    <w:tmpl w:val="94FE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62A3A"/>
    <w:multiLevelType w:val="hybridMultilevel"/>
    <w:tmpl w:val="816C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A0CC7"/>
    <w:multiLevelType w:val="hybridMultilevel"/>
    <w:tmpl w:val="B980D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C6303B"/>
    <w:multiLevelType w:val="multilevel"/>
    <w:tmpl w:val="131A0EE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2" w15:restartNumberingAfterBreak="0">
    <w:nsid w:val="55585D9C"/>
    <w:multiLevelType w:val="hybridMultilevel"/>
    <w:tmpl w:val="ED3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F24FB"/>
    <w:multiLevelType w:val="multilevel"/>
    <w:tmpl w:val="131A0EE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4" w15:restartNumberingAfterBreak="0">
    <w:nsid w:val="58574D52"/>
    <w:multiLevelType w:val="hybridMultilevel"/>
    <w:tmpl w:val="12EA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F7E45"/>
    <w:multiLevelType w:val="hybridMultilevel"/>
    <w:tmpl w:val="00F0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83388"/>
    <w:multiLevelType w:val="multilevel"/>
    <w:tmpl w:val="6158F5B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69495D84"/>
    <w:multiLevelType w:val="hybridMultilevel"/>
    <w:tmpl w:val="91C8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447D5"/>
    <w:multiLevelType w:val="multilevel"/>
    <w:tmpl w:val="0B28667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72A32F16"/>
    <w:multiLevelType w:val="multilevel"/>
    <w:tmpl w:val="5176964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75C015A3"/>
    <w:multiLevelType w:val="multilevel"/>
    <w:tmpl w:val="131A0EE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1" w15:restartNumberingAfterBreak="0">
    <w:nsid w:val="7802258D"/>
    <w:multiLevelType w:val="hybridMultilevel"/>
    <w:tmpl w:val="A2120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E500C9"/>
    <w:multiLevelType w:val="hybridMultilevel"/>
    <w:tmpl w:val="A3DE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B37D5"/>
    <w:multiLevelType w:val="hybridMultilevel"/>
    <w:tmpl w:val="350C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707233">
    <w:abstractNumId w:val="10"/>
  </w:num>
  <w:num w:numId="2" w16cid:durableId="1040860278">
    <w:abstractNumId w:val="1"/>
  </w:num>
  <w:num w:numId="3" w16cid:durableId="832914540">
    <w:abstractNumId w:val="9"/>
  </w:num>
  <w:num w:numId="4" w16cid:durableId="2141069109">
    <w:abstractNumId w:val="19"/>
  </w:num>
  <w:num w:numId="5" w16cid:durableId="1166482079">
    <w:abstractNumId w:val="18"/>
  </w:num>
  <w:num w:numId="6" w16cid:durableId="1212232678">
    <w:abstractNumId w:val="6"/>
  </w:num>
  <w:num w:numId="7" w16cid:durableId="108399066">
    <w:abstractNumId w:val="2"/>
  </w:num>
  <w:num w:numId="8" w16cid:durableId="1120152551">
    <w:abstractNumId w:val="16"/>
  </w:num>
  <w:num w:numId="9" w16cid:durableId="452023968">
    <w:abstractNumId w:val="0"/>
  </w:num>
  <w:num w:numId="10" w16cid:durableId="795565215">
    <w:abstractNumId w:val="7"/>
  </w:num>
  <w:num w:numId="11" w16cid:durableId="948395983">
    <w:abstractNumId w:val="13"/>
  </w:num>
  <w:num w:numId="12" w16cid:durableId="2076126909">
    <w:abstractNumId w:val="11"/>
  </w:num>
  <w:num w:numId="13" w16cid:durableId="1876648769">
    <w:abstractNumId w:val="20"/>
  </w:num>
  <w:num w:numId="14" w16cid:durableId="177156332">
    <w:abstractNumId w:val="12"/>
  </w:num>
  <w:num w:numId="15" w16cid:durableId="559287470">
    <w:abstractNumId w:val="14"/>
  </w:num>
  <w:num w:numId="16" w16cid:durableId="573970779">
    <w:abstractNumId w:val="17"/>
  </w:num>
  <w:num w:numId="17" w16cid:durableId="1274558311">
    <w:abstractNumId w:val="5"/>
  </w:num>
  <w:num w:numId="18" w16cid:durableId="650598230">
    <w:abstractNumId w:val="23"/>
  </w:num>
  <w:num w:numId="19" w16cid:durableId="680661232">
    <w:abstractNumId w:val="4"/>
  </w:num>
  <w:num w:numId="20" w16cid:durableId="827327712">
    <w:abstractNumId w:val="8"/>
  </w:num>
  <w:num w:numId="21" w16cid:durableId="1893033527">
    <w:abstractNumId w:val="3"/>
  </w:num>
  <w:num w:numId="22" w16cid:durableId="693305826">
    <w:abstractNumId w:val="21"/>
  </w:num>
  <w:num w:numId="23" w16cid:durableId="949243607">
    <w:abstractNumId w:val="15"/>
  </w:num>
  <w:num w:numId="24" w16cid:durableId="1928030091">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46"/>
    <w:rsid w:val="00006B73"/>
    <w:rsid w:val="00011A35"/>
    <w:rsid w:val="0002482E"/>
    <w:rsid w:val="00032FDD"/>
    <w:rsid w:val="00050324"/>
    <w:rsid w:val="00051BD5"/>
    <w:rsid w:val="00055CCB"/>
    <w:rsid w:val="00057DBA"/>
    <w:rsid w:val="00061993"/>
    <w:rsid w:val="00063F83"/>
    <w:rsid w:val="0007257D"/>
    <w:rsid w:val="000771BC"/>
    <w:rsid w:val="00084C49"/>
    <w:rsid w:val="00095E62"/>
    <w:rsid w:val="000A0150"/>
    <w:rsid w:val="000A4080"/>
    <w:rsid w:val="000B2061"/>
    <w:rsid w:val="000C0B84"/>
    <w:rsid w:val="000D48C8"/>
    <w:rsid w:val="000E63C9"/>
    <w:rsid w:val="000E6765"/>
    <w:rsid w:val="00100179"/>
    <w:rsid w:val="00101E3F"/>
    <w:rsid w:val="00103115"/>
    <w:rsid w:val="00106DB5"/>
    <w:rsid w:val="00116A91"/>
    <w:rsid w:val="00116C6B"/>
    <w:rsid w:val="0012536C"/>
    <w:rsid w:val="00130AEE"/>
    <w:rsid w:val="00130E9D"/>
    <w:rsid w:val="00150A6D"/>
    <w:rsid w:val="00160115"/>
    <w:rsid w:val="00171A96"/>
    <w:rsid w:val="00181F90"/>
    <w:rsid w:val="00185B35"/>
    <w:rsid w:val="001928C9"/>
    <w:rsid w:val="00193161"/>
    <w:rsid w:val="001B078C"/>
    <w:rsid w:val="001B14AA"/>
    <w:rsid w:val="001B3ABB"/>
    <w:rsid w:val="001D4637"/>
    <w:rsid w:val="001E11C3"/>
    <w:rsid w:val="001F2BC8"/>
    <w:rsid w:val="001F5F6B"/>
    <w:rsid w:val="0021630A"/>
    <w:rsid w:val="00220502"/>
    <w:rsid w:val="00235BD1"/>
    <w:rsid w:val="00236346"/>
    <w:rsid w:val="00243EBC"/>
    <w:rsid w:val="0024468A"/>
    <w:rsid w:val="00246A35"/>
    <w:rsid w:val="00247F5E"/>
    <w:rsid w:val="00256A4E"/>
    <w:rsid w:val="00267A97"/>
    <w:rsid w:val="00284348"/>
    <w:rsid w:val="002912BB"/>
    <w:rsid w:val="0029352D"/>
    <w:rsid w:val="002B179C"/>
    <w:rsid w:val="002C5D66"/>
    <w:rsid w:val="002C68B6"/>
    <w:rsid w:val="002D72A5"/>
    <w:rsid w:val="002F51F5"/>
    <w:rsid w:val="002F6009"/>
    <w:rsid w:val="00300678"/>
    <w:rsid w:val="00302419"/>
    <w:rsid w:val="0031086D"/>
    <w:rsid w:val="00312137"/>
    <w:rsid w:val="00330359"/>
    <w:rsid w:val="00330817"/>
    <w:rsid w:val="0033762F"/>
    <w:rsid w:val="0034452C"/>
    <w:rsid w:val="00355820"/>
    <w:rsid w:val="00365EBE"/>
    <w:rsid w:val="00366C7E"/>
    <w:rsid w:val="00370AA8"/>
    <w:rsid w:val="00384EA3"/>
    <w:rsid w:val="00395442"/>
    <w:rsid w:val="003A292A"/>
    <w:rsid w:val="003A39A1"/>
    <w:rsid w:val="003B13CD"/>
    <w:rsid w:val="003C2191"/>
    <w:rsid w:val="003C5929"/>
    <w:rsid w:val="003D3863"/>
    <w:rsid w:val="00407622"/>
    <w:rsid w:val="004110DE"/>
    <w:rsid w:val="00430333"/>
    <w:rsid w:val="0044085A"/>
    <w:rsid w:val="00444F0F"/>
    <w:rsid w:val="00451003"/>
    <w:rsid w:val="0045256F"/>
    <w:rsid w:val="00473645"/>
    <w:rsid w:val="004767FB"/>
    <w:rsid w:val="00495B8B"/>
    <w:rsid w:val="004B21A5"/>
    <w:rsid w:val="004C2521"/>
    <w:rsid w:val="005006A8"/>
    <w:rsid w:val="005037F0"/>
    <w:rsid w:val="00516A86"/>
    <w:rsid w:val="00522938"/>
    <w:rsid w:val="005275F6"/>
    <w:rsid w:val="005326C4"/>
    <w:rsid w:val="005610E4"/>
    <w:rsid w:val="00572102"/>
    <w:rsid w:val="00594644"/>
    <w:rsid w:val="005C2E02"/>
    <w:rsid w:val="005C72D5"/>
    <w:rsid w:val="005E53C7"/>
    <w:rsid w:val="005E6A55"/>
    <w:rsid w:val="005F0BB2"/>
    <w:rsid w:val="005F1BB0"/>
    <w:rsid w:val="00601041"/>
    <w:rsid w:val="0060526E"/>
    <w:rsid w:val="00610B57"/>
    <w:rsid w:val="00613E5B"/>
    <w:rsid w:val="0061568E"/>
    <w:rsid w:val="00615848"/>
    <w:rsid w:val="00615FD4"/>
    <w:rsid w:val="00620E7F"/>
    <w:rsid w:val="00630458"/>
    <w:rsid w:val="00647615"/>
    <w:rsid w:val="00656C4D"/>
    <w:rsid w:val="006653AE"/>
    <w:rsid w:val="00665B3C"/>
    <w:rsid w:val="0066620C"/>
    <w:rsid w:val="006810D0"/>
    <w:rsid w:val="006832C3"/>
    <w:rsid w:val="006B318A"/>
    <w:rsid w:val="006B512F"/>
    <w:rsid w:val="006E5716"/>
    <w:rsid w:val="00722FF3"/>
    <w:rsid w:val="007302B3"/>
    <w:rsid w:val="00730733"/>
    <w:rsid w:val="00730E3A"/>
    <w:rsid w:val="00736AAF"/>
    <w:rsid w:val="007421C8"/>
    <w:rsid w:val="00746DFC"/>
    <w:rsid w:val="00765ABC"/>
    <w:rsid w:val="00765B2A"/>
    <w:rsid w:val="00783A34"/>
    <w:rsid w:val="00795767"/>
    <w:rsid w:val="00796181"/>
    <w:rsid w:val="007A3F41"/>
    <w:rsid w:val="007B6C04"/>
    <w:rsid w:val="007B765B"/>
    <w:rsid w:val="007C6B52"/>
    <w:rsid w:val="007D16C5"/>
    <w:rsid w:val="007E1440"/>
    <w:rsid w:val="007E45EE"/>
    <w:rsid w:val="007F137F"/>
    <w:rsid w:val="008043E3"/>
    <w:rsid w:val="008233D4"/>
    <w:rsid w:val="0086037F"/>
    <w:rsid w:val="00862FE4"/>
    <w:rsid w:val="0086389A"/>
    <w:rsid w:val="00871145"/>
    <w:rsid w:val="0087605E"/>
    <w:rsid w:val="008A0A69"/>
    <w:rsid w:val="008A4B29"/>
    <w:rsid w:val="008B1FEE"/>
    <w:rsid w:val="008E0AB8"/>
    <w:rsid w:val="008F048F"/>
    <w:rsid w:val="00903C32"/>
    <w:rsid w:val="009052BD"/>
    <w:rsid w:val="00907DC3"/>
    <w:rsid w:val="0091654B"/>
    <w:rsid w:val="00916B16"/>
    <w:rsid w:val="009173B9"/>
    <w:rsid w:val="0092180F"/>
    <w:rsid w:val="00922CD7"/>
    <w:rsid w:val="00931BD9"/>
    <w:rsid w:val="0093335D"/>
    <w:rsid w:val="0093613E"/>
    <w:rsid w:val="00943026"/>
    <w:rsid w:val="00956491"/>
    <w:rsid w:val="00961F2E"/>
    <w:rsid w:val="00966B81"/>
    <w:rsid w:val="009A6A14"/>
    <w:rsid w:val="009C374D"/>
    <w:rsid w:val="009C7720"/>
    <w:rsid w:val="009E1396"/>
    <w:rsid w:val="009E2F07"/>
    <w:rsid w:val="009E4328"/>
    <w:rsid w:val="00A0141F"/>
    <w:rsid w:val="00A048B3"/>
    <w:rsid w:val="00A23AFA"/>
    <w:rsid w:val="00A31B3E"/>
    <w:rsid w:val="00A42240"/>
    <w:rsid w:val="00A532F3"/>
    <w:rsid w:val="00A54678"/>
    <w:rsid w:val="00A57D4D"/>
    <w:rsid w:val="00A65628"/>
    <w:rsid w:val="00A76525"/>
    <w:rsid w:val="00A8489E"/>
    <w:rsid w:val="00A91DEC"/>
    <w:rsid w:val="00AA54BD"/>
    <w:rsid w:val="00AB1B84"/>
    <w:rsid w:val="00AC0A0D"/>
    <w:rsid w:val="00AC29F3"/>
    <w:rsid w:val="00AC67FF"/>
    <w:rsid w:val="00AD2EF7"/>
    <w:rsid w:val="00AE47EB"/>
    <w:rsid w:val="00AF1922"/>
    <w:rsid w:val="00AF4D6E"/>
    <w:rsid w:val="00AF60D3"/>
    <w:rsid w:val="00B01EAE"/>
    <w:rsid w:val="00B1611B"/>
    <w:rsid w:val="00B231E5"/>
    <w:rsid w:val="00B2693A"/>
    <w:rsid w:val="00B26C09"/>
    <w:rsid w:val="00B27F4A"/>
    <w:rsid w:val="00B300A1"/>
    <w:rsid w:val="00B52274"/>
    <w:rsid w:val="00B56B99"/>
    <w:rsid w:val="00B57800"/>
    <w:rsid w:val="00B642CD"/>
    <w:rsid w:val="00B765BF"/>
    <w:rsid w:val="00B767D7"/>
    <w:rsid w:val="00B808F4"/>
    <w:rsid w:val="00B82CB6"/>
    <w:rsid w:val="00B95315"/>
    <w:rsid w:val="00BA33F7"/>
    <w:rsid w:val="00BD7F7D"/>
    <w:rsid w:val="00BE12F3"/>
    <w:rsid w:val="00BE272C"/>
    <w:rsid w:val="00BE522C"/>
    <w:rsid w:val="00C02B87"/>
    <w:rsid w:val="00C044F9"/>
    <w:rsid w:val="00C1583F"/>
    <w:rsid w:val="00C2701B"/>
    <w:rsid w:val="00C4086D"/>
    <w:rsid w:val="00C40891"/>
    <w:rsid w:val="00C43A23"/>
    <w:rsid w:val="00C43F0F"/>
    <w:rsid w:val="00C50611"/>
    <w:rsid w:val="00C50C8B"/>
    <w:rsid w:val="00C65452"/>
    <w:rsid w:val="00C67487"/>
    <w:rsid w:val="00C708CC"/>
    <w:rsid w:val="00C8226F"/>
    <w:rsid w:val="00C974C7"/>
    <w:rsid w:val="00CA1896"/>
    <w:rsid w:val="00CA3C46"/>
    <w:rsid w:val="00CB4EF9"/>
    <w:rsid w:val="00CB5B28"/>
    <w:rsid w:val="00CC4A52"/>
    <w:rsid w:val="00CF0DD1"/>
    <w:rsid w:val="00CF5371"/>
    <w:rsid w:val="00D0323A"/>
    <w:rsid w:val="00D04D59"/>
    <w:rsid w:val="00D0559F"/>
    <w:rsid w:val="00D077E9"/>
    <w:rsid w:val="00D271B5"/>
    <w:rsid w:val="00D42CB7"/>
    <w:rsid w:val="00D51E2A"/>
    <w:rsid w:val="00D5413D"/>
    <w:rsid w:val="00D570A9"/>
    <w:rsid w:val="00D61373"/>
    <w:rsid w:val="00D63B04"/>
    <w:rsid w:val="00D6508A"/>
    <w:rsid w:val="00D70D02"/>
    <w:rsid w:val="00D755A8"/>
    <w:rsid w:val="00D770C7"/>
    <w:rsid w:val="00D80BC4"/>
    <w:rsid w:val="00D85961"/>
    <w:rsid w:val="00D86945"/>
    <w:rsid w:val="00D90290"/>
    <w:rsid w:val="00D92585"/>
    <w:rsid w:val="00DA169A"/>
    <w:rsid w:val="00DD152F"/>
    <w:rsid w:val="00DD2A79"/>
    <w:rsid w:val="00DE213F"/>
    <w:rsid w:val="00DE2469"/>
    <w:rsid w:val="00DF027C"/>
    <w:rsid w:val="00E00A32"/>
    <w:rsid w:val="00E02FA1"/>
    <w:rsid w:val="00E058F6"/>
    <w:rsid w:val="00E22ACD"/>
    <w:rsid w:val="00E3295C"/>
    <w:rsid w:val="00E33339"/>
    <w:rsid w:val="00E37D3A"/>
    <w:rsid w:val="00E56148"/>
    <w:rsid w:val="00E60C8D"/>
    <w:rsid w:val="00E620B0"/>
    <w:rsid w:val="00E8135A"/>
    <w:rsid w:val="00E81B40"/>
    <w:rsid w:val="00EA526B"/>
    <w:rsid w:val="00EE44B2"/>
    <w:rsid w:val="00EF0708"/>
    <w:rsid w:val="00EF555B"/>
    <w:rsid w:val="00F027BB"/>
    <w:rsid w:val="00F11DCF"/>
    <w:rsid w:val="00F13426"/>
    <w:rsid w:val="00F162EA"/>
    <w:rsid w:val="00F36EFE"/>
    <w:rsid w:val="00F409CF"/>
    <w:rsid w:val="00F45E94"/>
    <w:rsid w:val="00F52D27"/>
    <w:rsid w:val="00F57414"/>
    <w:rsid w:val="00F83527"/>
    <w:rsid w:val="00F839AC"/>
    <w:rsid w:val="00FA0417"/>
    <w:rsid w:val="00FA34F4"/>
    <w:rsid w:val="00FA3C8C"/>
    <w:rsid w:val="00FA6E2B"/>
    <w:rsid w:val="00FB3647"/>
    <w:rsid w:val="00FB7B25"/>
    <w:rsid w:val="00FC4B10"/>
    <w:rsid w:val="00FD583F"/>
    <w:rsid w:val="00FD6326"/>
    <w:rsid w:val="00FD7488"/>
    <w:rsid w:val="00FF16B4"/>
    <w:rsid w:val="19108BD7"/>
    <w:rsid w:val="380C8F14"/>
  </w:rsids>
  <m:mathPr>
    <m:mathFont m:val="Cambria Math"/>
    <m:brkBin m:val="before"/>
    <m:brkBinSub m:val="--"/>
    <m:smallFrac m:val="0"/>
    <m:dispDef/>
    <m:lMargin m:val="1440"/>
    <m:rMargin m:val="144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11D8E"/>
  <w15:docId w15:val="{C7376C4F-7946-418D-B6FE-3875BD03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C8D"/>
    <w:pPr>
      <w:spacing w:after="0"/>
    </w:pPr>
    <w:rPr>
      <w:rFonts w:eastAsiaTheme="minorEastAsia"/>
      <w:color w:val="0F0D29" w:themeColor="text1"/>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CA3C46"/>
    <w:pPr>
      <w:keepNext/>
      <w:keepLines/>
      <w:spacing w:before="40" w:line="259" w:lineRule="auto"/>
      <w:outlineLvl w:val="2"/>
    </w:pPr>
    <w:rPr>
      <w:rFonts w:asciiTheme="majorHAnsi" w:eastAsiaTheme="majorEastAsia" w:hAnsiTheme="majorHAnsi" w:cstheme="majorBidi"/>
      <w:b/>
      <w:color w:val="012639" w:themeColor="accent1" w:themeShade="7F"/>
      <w:szCs w:val="24"/>
    </w:rPr>
  </w:style>
  <w:style w:type="paragraph" w:styleId="Heading4">
    <w:name w:val="heading 4"/>
    <w:basedOn w:val="Normal"/>
    <w:next w:val="Normal"/>
    <w:link w:val="Heading4Char"/>
    <w:uiPriority w:val="9"/>
    <w:unhideWhenUsed/>
    <w:qFormat/>
    <w:rsid w:val="000E6765"/>
    <w:pPr>
      <w:keepNext/>
      <w:keepLines/>
      <w:spacing w:before="40" w:line="259" w:lineRule="auto"/>
      <w:outlineLvl w:val="3"/>
    </w:pPr>
    <w:rPr>
      <w:rFonts w:asciiTheme="majorHAnsi" w:eastAsiaTheme="majorEastAsia" w:hAnsiTheme="majorHAnsi" w:cstheme="majorBidi"/>
      <w:i/>
      <w:iCs/>
      <w:color w:val="013A57"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99"/>
    <w:unhideWhenUsed/>
    <w:rsid w:val="005037F0"/>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customStyle="1" w:styleId="Heading3Char">
    <w:name w:val="Heading 3 Char"/>
    <w:basedOn w:val="DefaultParagraphFont"/>
    <w:link w:val="Heading3"/>
    <w:uiPriority w:val="9"/>
    <w:rsid w:val="00CA3C46"/>
    <w:rPr>
      <w:rFonts w:asciiTheme="majorHAnsi" w:eastAsiaTheme="majorEastAsia" w:hAnsiTheme="majorHAnsi" w:cstheme="majorBidi"/>
      <w:color w:val="012639" w:themeColor="accent1" w:themeShade="7F"/>
    </w:rPr>
  </w:style>
  <w:style w:type="character" w:styleId="Hyperlink">
    <w:name w:val="Hyperlink"/>
    <w:basedOn w:val="DefaultParagraphFont"/>
    <w:uiPriority w:val="99"/>
    <w:unhideWhenUsed/>
    <w:rsid w:val="00CA3C46"/>
    <w:rPr>
      <w:color w:val="3592CF" w:themeColor="hyperlink"/>
      <w:u w:val="single"/>
    </w:rPr>
  </w:style>
  <w:style w:type="paragraph" w:styleId="ListParagraph">
    <w:name w:val="List Paragraph"/>
    <w:basedOn w:val="Normal"/>
    <w:uiPriority w:val="34"/>
    <w:qFormat/>
    <w:rsid w:val="007F137F"/>
    <w:pPr>
      <w:spacing w:after="160" w:line="259" w:lineRule="auto"/>
      <w:ind w:left="720"/>
      <w:contextualSpacing/>
    </w:pPr>
    <w:rPr>
      <w:rFonts w:eastAsiaTheme="minorHAnsi"/>
      <w:color w:val="auto"/>
    </w:rPr>
  </w:style>
  <w:style w:type="character" w:customStyle="1" w:styleId="Heading4Char">
    <w:name w:val="Heading 4 Char"/>
    <w:basedOn w:val="DefaultParagraphFont"/>
    <w:link w:val="Heading4"/>
    <w:uiPriority w:val="9"/>
    <w:rsid w:val="000E6765"/>
    <w:rPr>
      <w:rFonts w:asciiTheme="majorHAnsi" w:eastAsiaTheme="majorEastAsia" w:hAnsiTheme="majorHAnsi" w:cstheme="majorBidi"/>
      <w:i/>
      <w:iCs/>
      <w:color w:val="013A57" w:themeColor="accent1" w:themeShade="BF"/>
      <w:sz w:val="22"/>
      <w:szCs w:val="22"/>
    </w:rPr>
  </w:style>
  <w:style w:type="character" w:styleId="CommentReference">
    <w:name w:val="annotation reference"/>
    <w:basedOn w:val="DefaultParagraphFont"/>
    <w:uiPriority w:val="99"/>
    <w:semiHidden/>
    <w:unhideWhenUsed/>
    <w:rsid w:val="000E6765"/>
    <w:rPr>
      <w:sz w:val="16"/>
      <w:szCs w:val="16"/>
    </w:rPr>
  </w:style>
  <w:style w:type="paragraph" w:styleId="CommentText">
    <w:name w:val="annotation text"/>
    <w:basedOn w:val="Normal"/>
    <w:link w:val="CommentTextChar"/>
    <w:uiPriority w:val="99"/>
    <w:semiHidden/>
    <w:unhideWhenUsed/>
    <w:rsid w:val="000E6765"/>
    <w:pPr>
      <w:spacing w:after="160" w:line="240" w:lineRule="auto"/>
    </w:pPr>
    <w:rPr>
      <w:rFonts w:eastAsiaTheme="minorHAnsi"/>
      <w:color w:val="auto"/>
      <w:sz w:val="20"/>
      <w:szCs w:val="20"/>
    </w:rPr>
  </w:style>
  <w:style w:type="character" w:customStyle="1" w:styleId="CommentTextChar">
    <w:name w:val="Comment Text Char"/>
    <w:basedOn w:val="DefaultParagraphFont"/>
    <w:link w:val="CommentText"/>
    <w:uiPriority w:val="99"/>
    <w:semiHidden/>
    <w:rsid w:val="000E67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ta.virginia.gov/policy--governance/policies-standards--guidelin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ovgov.sharepoint.com/:w:/r/sites/TM-GOV-OfficeofDataGovernanceandAnalytics-External/Shared%20Documents/General/CDO/Data%20Governance%20Framework/Virginia%20Data%20Advisory%20Commission/Virginia%20Data%20Advisory%20Commission%20Charter%20-%20DRAFT.docx?d=w6c626f353cd94fd5a21bd5d90586ed75&amp;csf=1&amp;web=1&amp;e=oJ8TV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ph85684\AppData\Roaming\Microsoft\Templates\Re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63AC3BD94C343ACF136FEC4D459A6" ma:contentTypeVersion="15" ma:contentTypeDescription="Create a new document." ma:contentTypeScope="" ma:versionID="e77b92fba1c8ee102e317b591c3c3b62">
  <xsd:schema xmlns:xsd="http://www.w3.org/2001/XMLSchema" xmlns:xs="http://www.w3.org/2001/XMLSchema" xmlns:p="http://schemas.microsoft.com/office/2006/metadata/properties" xmlns:ns2="8594abcd-5b69-4f0a-85f1-64c8f0f62b52" xmlns:ns3="7045eb7b-c79e-4e4d-ae15-b7707d8cd04b" targetNamespace="http://schemas.microsoft.com/office/2006/metadata/properties" ma:root="true" ma:fieldsID="03c87ef1cc36ad50b50bd4a3b3e84bc7" ns2:_="" ns3:_="">
    <xsd:import namespace="8594abcd-5b69-4f0a-85f1-64c8f0f62b52"/>
    <xsd:import namespace="7045eb7b-c79e-4e4d-ae15-b7707d8cd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4abcd-5b69-4f0a-85f1-64c8f0f6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5eb7b-c79e-4e4d-ae15-b7707d8cd0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d3fdab-bab0-4836-8522-da93a14b5f6c}" ma:internalName="TaxCatchAll" ma:showField="CatchAllData" ma:web="7045eb7b-c79e-4e4d-ae15-b7707d8cd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94abcd-5b69-4f0a-85f1-64c8f0f62b52">
      <Terms xmlns="http://schemas.microsoft.com/office/infopath/2007/PartnerControls"/>
    </lcf76f155ced4ddcb4097134ff3c332f>
    <TaxCatchAll xmlns="7045eb7b-c79e-4e4d-ae15-b7707d8cd04b" xsi:nil="true"/>
    <SharedWithUsers xmlns="7045eb7b-c79e-4e4d-ae15-b7707d8cd04b">
      <UserInfo>
        <DisplayName>Bailey, Jessi (ODGA)</DisplayName>
        <AccountId>12</AccountId>
        <AccountType/>
      </UserInfo>
      <UserInfo>
        <DisplayName>Hoffman, Amy (VDEM)</DisplayName>
        <AccountId>385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42849-956F-4FF0-8601-8514BEBB3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4abcd-5b69-4f0a-85f1-64c8f0f62b52"/>
    <ds:schemaRef ds:uri="7045eb7b-c79e-4e4d-ae15-b7707d8cd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928AE-35AE-4D39-AE81-F81CFE7ABF94}">
  <ds:schemaRefs>
    <ds:schemaRef ds:uri="http://schemas.microsoft.com/office/2006/metadata/properties"/>
    <ds:schemaRef ds:uri="http://schemas.microsoft.com/office/infopath/2007/PartnerControls"/>
    <ds:schemaRef ds:uri="8594abcd-5b69-4f0a-85f1-64c8f0f62b52"/>
    <ds:schemaRef ds:uri="7045eb7b-c79e-4e4d-ae15-b7707d8cd04b"/>
  </ds:schemaRefs>
</ds:datastoreItem>
</file>

<file path=customXml/itemProps3.xml><?xml version="1.0" encoding="utf-8"?>
<ds:datastoreItem xmlns:ds="http://schemas.openxmlformats.org/officeDocument/2006/customXml" ds:itemID="{D7C72661-9E21-4C4B-8488-A766EC67C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.dotx</Template>
  <TotalTime>241</TotalTime>
  <Pages>8</Pages>
  <Words>2160</Words>
  <Characters>12317</Characters>
  <Application>Microsoft Office Word</Application>
  <DocSecurity>0</DocSecurity>
  <Lines>102</Lines>
  <Paragraphs>28</Paragraphs>
  <ScaleCrop>false</ScaleCrop>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 Program</dc:creator>
  <cp:keywords/>
  <cp:lastModifiedBy>Burroughs, Chris (ODGA)</cp:lastModifiedBy>
  <cp:revision>86</cp:revision>
  <cp:lastPrinted>2006-08-01T17:47:00Z</cp:lastPrinted>
  <dcterms:created xsi:type="dcterms:W3CDTF">2023-10-31T15:24:00Z</dcterms:created>
  <dcterms:modified xsi:type="dcterms:W3CDTF">2024-06-11T13:04:00Z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0x01010080063AC3BD94C343ACF136FEC4D459A6</vt:lpwstr>
  </property>
  <property fmtid="{D5CDD505-2E9C-101B-9397-08002B2CF9AE}" pid="4" name="MediaServiceImageTags">
    <vt:lpwstr/>
  </property>
</Properties>
</file>